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D20D5">
      <w:pPr>
        <w:pBdr>
          <w:top w:val="none" w:color="000000" w:sz="0" w:space="0"/>
          <w:left w:val="none" w:color="000000" w:sz="0" w:space="0"/>
          <w:bottom w:val="none" w:color="000000" w:sz="0" w:space="0"/>
          <w:right w:val="none" w:color="000000" w:sz="0" w:space="0"/>
        </w:pBdr>
        <w:spacing w:before="120" w:after="120" w:line="85" w:lineRule="atLeast"/>
        <w:jc w:val="center"/>
        <w:rPr>
          <w:rFonts w:hint="eastAsia" w:ascii="黑体" w:hAnsi="黑体" w:eastAsia="黑体" w:cs="黑体"/>
          <w:b/>
          <w:color w:val="000000"/>
          <w:sz w:val="84"/>
        </w:rPr>
      </w:pPr>
    </w:p>
    <w:p w14:paraId="397161D9">
      <w:pPr>
        <w:pBdr>
          <w:top w:val="none" w:color="000000" w:sz="0" w:space="0"/>
          <w:left w:val="none" w:color="000000" w:sz="0" w:space="0"/>
          <w:bottom w:val="none" w:color="000000" w:sz="0" w:space="0"/>
          <w:right w:val="none" w:color="000000" w:sz="0" w:space="0"/>
        </w:pBdr>
        <w:spacing w:before="120" w:after="120" w:line="85" w:lineRule="atLeast"/>
        <w:jc w:val="center"/>
      </w:pPr>
      <w:r>
        <w:rPr>
          <w:rFonts w:ascii="黑体" w:hAnsi="黑体" w:eastAsia="黑体" w:cs="黑体"/>
          <w:b/>
          <w:color w:val="000000"/>
          <w:sz w:val="84"/>
        </w:rPr>
        <w:t>招　标　文　件</w:t>
      </w:r>
    </w:p>
    <w:p w14:paraId="4DC38CD6">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w:t>
      </w:r>
    </w:p>
    <w:p w14:paraId="61FEC0C3">
      <w:pPr>
        <w:pBdr>
          <w:top w:val="none" w:color="000000" w:sz="0" w:space="0"/>
          <w:left w:val="none" w:color="000000" w:sz="0" w:space="0"/>
          <w:bottom w:val="none" w:color="000000" w:sz="0" w:space="0"/>
          <w:right w:val="none" w:color="000000" w:sz="0" w:space="0"/>
        </w:pBdr>
        <w:jc w:val="both"/>
      </w:pPr>
      <w:r>
        <w:rPr>
          <w:rFonts w:ascii="黑体" w:hAnsi="黑体" w:eastAsia="黑体" w:cs="黑体"/>
          <w:b/>
          <w:color w:val="000000"/>
          <w:sz w:val="84"/>
        </w:rPr>
        <w:t> </w:t>
      </w:r>
    </w:p>
    <w:p w14:paraId="0535DC93">
      <w:pPr>
        <w:pBdr>
          <w:top w:val="none" w:color="000000" w:sz="0" w:space="0"/>
          <w:left w:val="none" w:color="000000" w:sz="0" w:space="0"/>
          <w:bottom w:val="none" w:color="000000" w:sz="0" w:space="0"/>
          <w:right w:val="none" w:color="000000" w:sz="0" w:space="0"/>
        </w:pBdr>
        <w:rPr>
          <w:rFonts w:hint="eastAsia" w:ascii="黑体" w:hAnsi="黑体" w:eastAsia="黑体" w:cs="黑体"/>
          <w:b/>
          <w:color w:val="000000"/>
          <w:sz w:val="84"/>
        </w:rPr>
      </w:pPr>
      <w:r>
        <w:rPr>
          <w:rFonts w:ascii="黑体" w:hAnsi="黑体" w:eastAsia="黑体" w:cs="黑体"/>
          <w:b/>
          <w:color w:val="000000"/>
          <w:sz w:val="84"/>
        </w:rPr>
        <w:t> </w:t>
      </w:r>
    </w:p>
    <w:p w14:paraId="7E5B9DCF">
      <w:pPr>
        <w:pBdr>
          <w:top w:val="none" w:color="000000" w:sz="0" w:space="0"/>
          <w:left w:val="none" w:color="000000" w:sz="0" w:space="0"/>
          <w:bottom w:val="none" w:color="000000" w:sz="0" w:space="0"/>
          <w:right w:val="none" w:color="000000" w:sz="0" w:space="0"/>
        </w:pBdr>
        <w:rPr>
          <w:rFonts w:hint="eastAsia" w:ascii="黑体" w:hAnsi="黑体" w:eastAsia="黑体" w:cs="黑体"/>
          <w:b/>
          <w:color w:val="000000"/>
          <w:sz w:val="84"/>
        </w:rPr>
      </w:pPr>
    </w:p>
    <w:p w14:paraId="1BC20710">
      <w:pPr>
        <w:pBdr>
          <w:top w:val="none" w:color="000000" w:sz="0" w:space="0"/>
          <w:left w:val="none" w:color="000000" w:sz="0" w:space="0"/>
          <w:bottom w:val="none" w:color="000000" w:sz="0" w:space="0"/>
          <w:right w:val="none" w:color="000000" w:sz="0" w:space="0"/>
        </w:pBdr>
        <w:rPr>
          <w:rFonts w:hint="eastAsia" w:ascii="黑体" w:hAnsi="黑体" w:eastAsia="黑体" w:cs="黑体"/>
          <w:b/>
          <w:color w:val="000000"/>
          <w:sz w:val="84"/>
        </w:rPr>
      </w:pPr>
    </w:p>
    <w:p w14:paraId="7D95A3D6">
      <w:pPr>
        <w:pBdr>
          <w:top w:val="none" w:color="000000" w:sz="0" w:space="0"/>
          <w:left w:val="none" w:color="000000" w:sz="0" w:space="0"/>
          <w:bottom w:val="none" w:color="000000" w:sz="0" w:space="0"/>
          <w:right w:val="none" w:color="000000" w:sz="0" w:space="0"/>
        </w:pBdr>
        <w:jc w:val="both"/>
      </w:pPr>
    </w:p>
    <w:p w14:paraId="70BB3D54">
      <w:pPr>
        <w:pBdr>
          <w:top w:val="none" w:color="000000" w:sz="0" w:space="0"/>
          <w:left w:val="none" w:color="000000" w:sz="0" w:space="0"/>
          <w:bottom w:val="none" w:color="000000" w:sz="0" w:space="0"/>
          <w:right w:val="none" w:color="000000" w:sz="0" w:space="0"/>
        </w:pBdr>
      </w:pPr>
      <w:r>
        <w:rPr>
          <w:rFonts w:ascii="宋体" w:hAnsi="宋体" w:cs="宋体"/>
          <w:color w:val="000000"/>
          <w:sz w:val="18"/>
        </w:rPr>
        <w:t> </w:t>
      </w:r>
    </w:p>
    <w:p w14:paraId="5A2CB1A1">
      <w:pPr>
        <w:pBdr>
          <w:top w:val="none" w:color="000000" w:sz="0" w:space="0"/>
          <w:left w:val="none" w:color="000000" w:sz="0" w:space="0"/>
          <w:bottom w:val="none" w:color="000000" w:sz="0" w:space="0"/>
          <w:right w:val="none" w:color="000000" w:sz="0" w:space="0"/>
        </w:pBdr>
        <w:spacing w:before="120" w:after="120" w:line="360" w:lineRule="auto"/>
        <w:ind w:firstLine="643"/>
        <w:jc w:val="both"/>
        <w:rPr>
          <w:rFonts w:hint="eastAsia" w:ascii="宋体" w:hAnsi="宋体" w:eastAsia="宋体" w:cs="宋体"/>
          <w:b/>
          <w:color w:val="000000"/>
          <w:sz w:val="32"/>
          <w:lang w:eastAsia="zh-CN"/>
        </w:rPr>
      </w:pPr>
      <w:r>
        <w:rPr>
          <w:rFonts w:ascii="宋体" w:hAnsi="宋体" w:cs="宋体"/>
          <w:b/>
          <w:color w:val="000000"/>
          <w:sz w:val="32"/>
        </w:rPr>
        <w:t>项目名称：</w:t>
      </w:r>
      <w:r>
        <w:rPr>
          <w:rFonts w:hint="eastAsia" w:ascii="宋体" w:hAnsi="宋体" w:cs="宋体"/>
          <w:b/>
          <w:color w:val="000000"/>
          <w:sz w:val="32"/>
        </w:rPr>
        <w:t>盱眙县2025年小麦高产优质片区建设（</w:t>
      </w:r>
      <w:r>
        <w:rPr>
          <w:rFonts w:hint="eastAsia" w:ascii="宋体" w:hAnsi="宋体" w:cs="宋体"/>
          <w:b/>
          <w:color w:val="000000" w:themeColor="text1"/>
          <w:sz w:val="32"/>
          <w14:textFill>
            <w14:solidFill>
              <w14:schemeClr w14:val="tx1"/>
            </w14:solidFill>
          </w14:textFill>
        </w:rPr>
        <w:t>物化产品采购</w:t>
      </w:r>
      <w:r>
        <w:rPr>
          <w:rFonts w:hint="eastAsia" w:ascii="宋体" w:hAnsi="宋体" w:cs="宋体"/>
          <w:b/>
          <w:color w:val="000000"/>
          <w:sz w:val="32"/>
        </w:rPr>
        <w:t>）</w:t>
      </w:r>
      <w:r>
        <w:rPr>
          <w:rFonts w:hint="eastAsia" w:ascii="宋体" w:hAnsi="宋体" w:cs="宋体"/>
          <w:b/>
          <w:color w:val="000000"/>
          <w:sz w:val="32"/>
          <w:lang w:eastAsia="zh-CN"/>
        </w:rPr>
        <w:t>（二次）</w:t>
      </w:r>
    </w:p>
    <w:p w14:paraId="7FA75FE6">
      <w:pPr>
        <w:pBdr>
          <w:top w:val="none" w:color="000000" w:sz="0" w:space="0"/>
          <w:left w:val="none" w:color="000000" w:sz="0" w:space="0"/>
          <w:bottom w:val="none" w:color="000000" w:sz="0" w:space="0"/>
          <w:right w:val="none" w:color="000000" w:sz="0" w:space="0"/>
        </w:pBdr>
        <w:spacing w:before="120" w:after="120" w:line="360" w:lineRule="auto"/>
        <w:ind w:firstLine="643"/>
        <w:jc w:val="both"/>
        <w:rPr>
          <w:rFonts w:hint="eastAsia" w:ascii="宋体" w:hAnsi="宋体" w:cs="宋体"/>
          <w:b/>
          <w:color w:val="000000"/>
          <w:sz w:val="32"/>
        </w:rPr>
      </w:pPr>
      <w:r>
        <w:rPr>
          <w:rFonts w:ascii="宋体" w:hAnsi="宋体" w:cs="宋体"/>
          <w:b/>
          <w:color w:val="000000"/>
          <w:sz w:val="32"/>
        </w:rPr>
        <w:t>采购人：</w:t>
      </w:r>
      <w:r>
        <w:rPr>
          <w:rFonts w:hint="eastAsia" w:ascii="宋体" w:hAnsi="宋体" w:cs="宋体"/>
          <w:b/>
          <w:color w:val="000000"/>
          <w:sz w:val="32"/>
        </w:rPr>
        <w:t xml:space="preserve">盱眙县农技推广中心 </w:t>
      </w:r>
    </w:p>
    <w:p w14:paraId="531708C5">
      <w:pPr>
        <w:pBdr>
          <w:top w:val="none" w:color="000000" w:sz="0" w:space="0"/>
          <w:left w:val="none" w:color="000000" w:sz="0" w:space="0"/>
          <w:bottom w:val="none" w:color="000000" w:sz="0" w:space="0"/>
          <w:right w:val="none" w:color="000000" w:sz="0" w:space="0"/>
        </w:pBdr>
        <w:spacing w:before="120" w:after="120" w:line="360" w:lineRule="auto"/>
        <w:ind w:firstLine="643"/>
        <w:jc w:val="both"/>
      </w:pPr>
      <w:r>
        <w:rPr>
          <w:rFonts w:ascii="宋体" w:hAnsi="宋体" w:cs="宋体"/>
          <w:b/>
          <w:color w:val="000000"/>
          <w:sz w:val="32"/>
        </w:rPr>
        <w:t>采购代理机构：</w:t>
      </w:r>
      <w:r>
        <w:rPr>
          <w:rFonts w:hint="eastAsia" w:ascii="宋体" w:hAnsi="宋体" w:cs="宋体"/>
          <w:b/>
          <w:color w:val="000000"/>
          <w:sz w:val="32"/>
        </w:rPr>
        <w:t>正军项目管理集团有限公司</w:t>
      </w:r>
    </w:p>
    <w:p w14:paraId="35B83E1E">
      <w:pPr>
        <w:pBdr>
          <w:top w:val="none" w:color="000000" w:sz="0" w:space="0"/>
          <w:left w:val="none" w:color="000000" w:sz="0" w:space="0"/>
          <w:bottom w:val="none" w:color="000000" w:sz="0" w:space="0"/>
          <w:right w:val="none" w:color="000000" w:sz="0" w:space="0"/>
        </w:pBdr>
        <w:spacing w:before="120" w:after="120"/>
        <w:jc w:val="both"/>
      </w:pPr>
      <w:r>
        <w:rPr>
          <w:rFonts w:ascii="宋体" w:hAnsi="宋体" w:cs="宋体"/>
          <w:b/>
          <w:color w:val="000000"/>
          <w:sz w:val="32"/>
        </w:rPr>
        <w:t> </w:t>
      </w:r>
    </w:p>
    <w:p w14:paraId="7833C27D">
      <w:pPr>
        <w:pBdr>
          <w:top w:val="none" w:color="000000" w:sz="0" w:space="0"/>
          <w:left w:val="none" w:color="000000" w:sz="0" w:space="0"/>
          <w:bottom w:val="none" w:color="000000" w:sz="0" w:space="0"/>
          <w:right w:val="none" w:color="000000" w:sz="0" w:space="0"/>
        </w:pBdr>
        <w:spacing w:before="120" w:after="120"/>
        <w:jc w:val="both"/>
      </w:pPr>
      <w:r>
        <w:rPr>
          <w:rFonts w:ascii="Arial" w:hAnsi="Arial" w:eastAsia="Arial" w:cs="Arial"/>
          <w:b/>
          <w:color w:val="000000"/>
          <w:sz w:val="32"/>
        </w:rPr>
        <w:t> </w:t>
      </w:r>
    </w:p>
    <w:p w14:paraId="74B91B16">
      <w:pPr>
        <w:pBdr>
          <w:top w:val="none" w:color="000000" w:sz="0" w:space="0"/>
          <w:left w:val="none" w:color="000000" w:sz="0" w:space="0"/>
          <w:bottom w:val="none" w:color="000000" w:sz="0" w:space="0"/>
          <w:right w:val="none" w:color="000000" w:sz="0" w:space="0"/>
        </w:pBdr>
        <w:spacing w:before="120" w:after="120"/>
        <w:jc w:val="center"/>
      </w:pPr>
      <w:r>
        <w:rPr>
          <w:rFonts w:ascii="宋体" w:hAnsi="宋体" w:cs="宋体"/>
          <w:b/>
          <w:color w:val="000000"/>
          <w:sz w:val="32"/>
        </w:rPr>
        <w:t>二〇二</w:t>
      </w:r>
      <w:r>
        <w:rPr>
          <w:rFonts w:hint="eastAsia" w:ascii="宋体" w:hAnsi="宋体" w:cs="宋体"/>
          <w:b/>
          <w:color w:val="000000"/>
          <w:sz w:val="32"/>
        </w:rPr>
        <w:t>六</w:t>
      </w:r>
      <w:r>
        <w:rPr>
          <w:rFonts w:ascii="宋体" w:hAnsi="宋体" w:cs="宋体"/>
          <w:b/>
          <w:color w:val="000000"/>
          <w:sz w:val="32"/>
        </w:rPr>
        <w:t>年</w:t>
      </w:r>
      <w:r>
        <w:rPr>
          <w:rFonts w:hint="eastAsia" w:ascii="宋体" w:hAnsi="宋体" w:cs="宋体"/>
          <w:b/>
          <w:color w:val="000000"/>
          <w:sz w:val="32"/>
          <w:lang w:eastAsia="zh-CN"/>
        </w:rPr>
        <w:t>三</w:t>
      </w:r>
      <w:r>
        <w:rPr>
          <w:rFonts w:ascii="宋体" w:hAnsi="宋体" w:cs="宋体"/>
          <w:b/>
          <w:color w:val="000000"/>
          <w:sz w:val="32"/>
        </w:rPr>
        <w:t>月</w:t>
      </w:r>
    </w:p>
    <w:p w14:paraId="7C51078F">
      <w:pPr>
        <w:pBdr>
          <w:top w:val="none" w:color="000000" w:sz="0" w:space="0"/>
          <w:left w:val="none" w:color="000000" w:sz="0" w:space="0"/>
          <w:bottom w:val="none" w:color="000000" w:sz="0" w:space="0"/>
          <w:right w:val="none" w:color="000000" w:sz="0" w:space="0"/>
        </w:pBdr>
        <w:spacing w:line="113" w:lineRule="atLeast"/>
        <w:jc w:val="center"/>
      </w:pPr>
      <w:r>
        <w:rPr/>
        <w:br w:type="page" w:clear="all"/>
      </w:r>
    </w:p>
    <w:p w14:paraId="4B9C00CB">
      <w:pPr>
        <w:pBdr>
          <w:top w:val="none" w:color="000000" w:sz="0" w:space="0"/>
          <w:left w:val="none" w:color="000000" w:sz="0" w:space="0"/>
          <w:bottom w:val="none" w:color="000000" w:sz="0" w:space="0"/>
          <w:right w:val="none" w:color="000000" w:sz="0" w:space="0"/>
        </w:pBdr>
        <w:spacing w:line="113" w:lineRule="atLeast"/>
        <w:jc w:val="center"/>
        <w:rPr>
          <w:rFonts w:hint="eastAsia" w:ascii="黑体" w:hAnsi="黑体" w:eastAsia="黑体" w:cs="黑体"/>
          <w:b/>
          <w:color w:val="000000"/>
          <w:sz w:val="44"/>
        </w:rPr>
      </w:pPr>
    </w:p>
    <w:p w14:paraId="3AD751B9">
      <w:pPr>
        <w:pBdr>
          <w:top w:val="none" w:color="000000" w:sz="0" w:space="0"/>
          <w:left w:val="none" w:color="000000" w:sz="0" w:space="0"/>
          <w:bottom w:val="none" w:color="000000" w:sz="0" w:space="0"/>
          <w:right w:val="none" w:color="000000" w:sz="0" w:space="0"/>
        </w:pBdr>
        <w:spacing w:line="113" w:lineRule="atLeast"/>
        <w:jc w:val="center"/>
      </w:pPr>
      <w:r>
        <w:rPr>
          <w:rFonts w:ascii="黑体" w:hAnsi="黑体" w:eastAsia="黑体" w:cs="黑体"/>
          <w:b/>
          <w:color w:val="000000"/>
          <w:sz w:val="44"/>
        </w:rPr>
        <w:t>总目录</w:t>
      </w:r>
    </w:p>
    <w:p w14:paraId="71670836">
      <w:pPr>
        <w:pBdr>
          <w:top w:val="none" w:color="000000" w:sz="0" w:space="0"/>
          <w:left w:val="none" w:color="000000" w:sz="0" w:space="0"/>
          <w:bottom w:val="none" w:color="000000" w:sz="0" w:space="0"/>
          <w:right w:val="none" w:color="000000" w:sz="0" w:space="0"/>
        </w:pBdr>
        <w:spacing w:line="113" w:lineRule="atLeast"/>
        <w:jc w:val="both"/>
      </w:pPr>
      <w:r>
        <w:rPr>
          <w:rFonts w:ascii="仿宋" w:hAnsi="仿宋" w:eastAsia="仿宋" w:cs="仿宋"/>
          <w:b/>
          <w:color w:val="000000"/>
          <w:sz w:val="28"/>
        </w:rPr>
        <w:t> </w:t>
      </w:r>
    </w:p>
    <w:p w14:paraId="18B2EFF0">
      <w:pPr>
        <w:numPr>
          <w:ilvl w:val="0"/>
          <w:numId w:val="1"/>
        </w:numPr>
        <w:pBdr>
          <w:top w:val="none" w:color="000000" w:sz="0" w:space="0"/>
          <w:left w:val="none" w:color="000000" w:sz="0" w:space="0"/>
          <w:bottom w:val="none" w:color="000000" w:sz="0" w:space="0"/>
          <w:right w:val="none" w:color="000000" w:sz="0" w:space="0"/>
        </w:pBdr>
        <w:spacing w:line="113" w:lineRule="atLeast"/>
        <w:jc w:val="both"/>
      </w:pPr>
      <w:r>
        <w:rPr>
          <w:rFonts w:ascii="黑体" w:hAnsi="黑体" w:eastAsia="黑体" w:cs="黑体"/>
          <w:color w:val="000000"/>
          <w:sz w:val="36"/>
        </w:rPr>
        <w:t>投标邀请</w:t>
      </w:r>
    </w:p>
    <w:p w14:paraId="23AB8874">
      <w:pPr>
        <w:numPr>
          <w:ilvl w:val="0"/>
          <w:numId w:val="1"/>
        </w:numPr>
        <w:pBdr>
          <w:top w:val="none" w:color="000000" w:sz="0" w:space="0"/>
          <w:left w:val="none" w:color="000000" w:sz="0" w:space="0"/>
          <w:bottom w:val="none" w:color="000000" w:sz="0" w:space="0"/>
          <w:right w:val="none" w:color="000000" w:sz="0" w:space="0"/>
        </w:pBdr>
        <w:spacing w:line="113" w:lineRule="atLeast"/>
        <w:jc w:val="both"/>
      </w:pPr>
      <w:r>
        <w:rPr>
          <w:rFonts w:ascii="黑体" w:hAnsi="黑体" w:eastAsia="黑体" w:cs="黑体"/>
          <w:color w:val="000000"/>
          <w:sz w:val="36"/>
        </w:rPr>
        <w:t>投标人须知 </w:t>
      </w:r>
    </w:p>
    <w:p w14:paraId="069EA1D0">
      <w:pPr>
        <w:numPr>
          <w:ilvl w:val="0"/>
          <w:numId w:val="1"/>
        </w:numPr>
        <w:pBdr>
          <w:top w:val="none" w:color="000000" w:sz="0" w:space="0"/>
          <w:left w:val="none" w:color="000000" w:sz="0" w:space="0"/>
          <w:bottom w:val="none" w:color="000000" w:sz="0" w:space="0"/>
          <w:right w:val="none" w:color="000000" w:sz="0" w:space="0"/>
        </w:pBdr>
        <w:spacing w:line="113" w:lineRule="atLeast"/>
        <w:jc w:val="both"/>
      </w:pPr>
      <w:r>
        <w:rPr>
          <w:rFonts w:ascii="黑体" w:hAnsi="黑体" w:eastAsia="黑体" w:cs="黑体"/>
          <w:color w:val="000000"/>
          <w:sz w:val="36"/>
        </w:rPr>
        <w:t>合同文本</w:t>
      </w:r>
    </w:p>
    <w:p w14:paraId="0EB2499C">
      <w:pPr>
        <w:numPr>
          <w:ilvl w:val="0"/>
          <w:numId w:val="1"/>
        </w:numPr>
        <w:pBdr>
          <w:top w:val="none" w:color="000000" w:sz="0" w:space="0"/>
          <w:left w:val="none" w:color="000000" w:sz="0" w:space="0"/>
          <w:bottom w:val="none" w:color="000000" w:sz="0" w:space="0"/>
          <w:right w:val="none" w:color="000000" w:sz="0" w:space="0"/>
        </w:pBdr>
        <w:spacing w:line="113" w:lineRule="atLeast"/>
        <w:jc w:val="both"/>
      </w:pPr>
      <w:r>
        <w:rPr>
          <w:rFonts w:ascii="黑体" w:hAnsi="黑体" w:eastAsia="黑体" w:cs="黑体"/>
          <w:color w:val="000000"/>
          <w:sz w:val="36"/>
        </w:rPr>
        <w:t>采购需求</w:t>
      </w:r>
    </w:p>
    <w:p w14:paraId="68BE9D1E">
      <w:pPr>
        <w:numPr>
          <w:ilvl w:val="0"/>
          <w:numId w:val="1"/>
        </w:numPr>
        <w:pBdr>
          <w:top w:val="none" w:color="000000" w:sz="0" w:space="0"/>
          <w:left w:val="none" w:color="000000" w:sz="0" w:space="0"/>
          <w:bottom w:val="none" w:color="000000" w:sz="0" w:space="0"/>
          <w:right w:val="none" w:color="000000" w:sz="0" w:space="0"/>
        </w:pBdr>
        <w:spacing w:line="113" w:lineRule="atLeast"/>
        <w:jc w:val="both"/>
      </w:pPr>
      <w:r>
        <w:rPr>
          <w:rFonts w:ascii="黑体" w:hAnsi="黑体" w:eastAsia="黑体" w:cs="黑体"/>
          <w:color w:val="000000"/>
          <w:sz w:val="36"/>
        </w:rPr>
        <w:t>评标方法与评标标准</w:t>
      </w:r>
    </w:p>
    <w:p w14:paraId="739E719F">
      <w:pPr>
        <w:numPr>
          <w:ilvl w:val="0"/>
          <w:numId w:val="1"/>
        </w:numPr>
        <w:pBdr>
          <w:top w:val="none" w:color="000000" w:sz="0" w:space="0"/>
          <w:left w:val="none" w:color="000000" w:sz="0" w:space="0"/>
          <w:bottom w:val="none" w:color="000000" w:sz="0" w:space="0"/>
          <w:right w:val="none" w:color="000000" w:sz="0" w:space="0"/>
        </w:pBdr>
        <w:spacing w:line="113" w:lineRule="atLeast"/>
        <w:jc w:val="both"/>
      </w:pPr>
      <w:r>
        <w:rPr>
          <w:rFonts w:ascii="黑体" w:hAnsi="黑体" w:eastAsia="黑体" w:cs="黑体"/>
          <w:color w:val="000000"/>
          <w:sz w:val="36"/>
        </w:rPr>
        <w:t>投标文件格式</w:t>
      </w:r>
    </w:p>
    <w:p w14:paraId="2079C5EB">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7AAA843C">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7A9FF704">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65D45328">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1D87055E">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5FE5A6D6">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083E48B8">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587880AD">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21ED51C7">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28670C79">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145634E2">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4A377B0C">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4D7856FF">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1CAE5419">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66DD064A">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48474276">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70CD9330">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19948EFA">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733DCE14">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2517DD7D">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1F98C094">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4220C223">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r>
        <w:rPr>
          <w:rFonts w:ascii="宋体" w:hAnsi="宋体" w:cs="宋体"/>
          <w:color w:val="000000"/>
          <w:sz w:val="22"/>
        </w:rPr>
        <w:t> </w:t>
      </w:r>
    </w:p>
    <w:p w14:paraId="7DC4806B">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p>
    <w:p w14:paraId="767F828D">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p>
    <w:p w14:paraId="14C05AD4">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p>
    <w:p w14:paraId="32693761">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p>
    <w:p w14:paraId="097E5F34">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p>
    <w:p w14:paraId="501714FF">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p>
    <w:p w14:paraId="208D62F0">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p>
    <w:p w14:paraId="6B196508">
      <w:pPr>
        <w:pBdr>
          <w:top w:val="none" w:color="000000" w:sz="0" w:space="0"/>
          <w:left w:val="none" w:color="000000" w:sz="0" w:space="0"/>
          <w:bottom w:val="none" w:color="000000" w:sz="0" w:space="0"/>
          <w:right w:val="none" w:color="000000" w:sz="0" w:space="0"/>
        </w:pBdr>
        <w:jc w:val="both"/>
      </w:pPr>
    </w:p>
    <w:p w14:paraId="4845C790">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3805A944">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4C3B7A42">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20CE06AD">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第一章 投标邀请</w:t>
      </w:r>
    </w:p>
    <w:p w14:paraId="1AE2E661">
      <w:pPr>
        <w:pBdr>
          <w:top w:val="none" w:color="000000" w:sz="0" w:space="0"/>
          <w:left w:val="none" w:color="000000" w:sz="0" w:space="0"/>
          <w:bottom w:val="none" w:color="000000" w:sz="0" w:space="0"/>
          <w:right w:val="none" w:color="000000" w:sz="0" w:space="0"/>
        </w:pBdr>
        <w:spacing w:line="400" w:lineRule="exact"/>
        <w:ind w:firstLine="480"/>
        <w:jc w:val="both"/>
      </w:pPr>
      <w:r>
        <w:rPr>
          <w:rFonts w:ascii="宋体" w:hAnsi="宋体" w:cs="宋体"/>
          <w:color w:val="000000"/>
          <w:sz w:val="24"/>
        </w:rPr>
        <w:t>受</w:t>
      </w:r>
      <w:r>
        <w:rPr>
          <w:rFonts w:hint="eastAsia" w:ascii="宋体" w:hAnsi="宋体" w:cs="宋体"/>
          <w:color w:val="000000"/>
          <w:sz w:val="24"/>
        </w:rPr>
        <w:t>盱眙县农技推广中心</w:t>
      </w:r>
      <w:r>
        <w:rPr>
          <w:rFonts w:ascii="宋体" w:hAnsi="宋体" w:cs="宋体"/>
          <w:color w:val="000000"/>
          <w:sz w:val="24"/>
        </w:rPr>
        <w:t>的委托，</w:t>
      </w:r>
      <w:r>
        <w:rPr>
          <w:rFonts w:hint="eastAsia" w:ascii="宋体" w:hAnsi="宋体" w:cs="宋体"/>
          <w:color w:val="000000"/>
          <w:sz w:val="24"/>
        </w:rPr>
        <w:t>正军项目管理集团有限公司</w:t>
      </w:r>
      <w:r>
        <w:rPr>
          <w:rFonts w:ascii="宋体" w:hAnsi="宋体" w:cs="宋体"/>
          <w:color w:val="000000"/>
          <w:sz w:val="24"/>
        </w:rPr>
        <w:t>就</w:t>
      </w:r>
      <w:r>
        <w:rPr>
          <w:rFonts w:hint="eastAsia" w:ascii="宋体" w:hAnsi="宋体" w:cs="宋体"/>
          <w:color w:val="000000"/>
          <w:sz w:val="24"/>
        </w:rPr>
        <w:t>盱眙县2025年小麦高产优质片区建设（物化产品补贴）</w:t>
      </w:r>
      <w:r>
        <w:rPr>
          <w:rFonts w:hint="eastAsia" w:ascii="宋体" w:hAnsi="宋体" w:cs="宋体"/>
          <w:color w:val="000000"/>
          <w:sz w:val="24"/>
          <w:lang w:eastAsia="zh-CN"/>
        </w:rPr>
        <w:t>（二次）</w:t>
      </w:r>
      <w:r>
        <w:rPr>
          <w:rFonts w:hint="eastAsia" w:ascii="宋体" w:hAnsi="宋体" w:cs="宋体"/>
          <w:color w:val="000000"/>
          <w:sz w:val="24"/>
        </w:rPr>
        <w:t xml:space="preserve"> 进行</w:t>
      </w:r>
      <w:r>
        <w:rPr>
          <w:rFonts w:ascii="宋体" w:hAnsi="宋体" w:cs="宋体"/>
          <w:color w:val="000000"/>
          <w:sz w:val="24"/>
        </w:rPr>
        <w:t>公开招标采购，欢迎符合条件的供应商投标。</w:t>
      </w:r>
    </w:p>
    <w:p w14:paraId="0DACCE50">
      <w:pPr>
        <w:pBdr>
          <w:top w:val="single" w:color="000000" w:sz="4" w:space="0"/>
          <w:left w:val="single" w:color="000000" w:sz="4" w:space="0"/>
          <w:bottom w:val="single" w:color="000000" w:sz="4" w:space="0"/>
          <w:right w:val="single" w:color="000000" w:sz="4" w:space="0"/>
        </w:pBdr>
        <w:spacing w:line="400" w:lineRule="exact"/>
        <w:ind w:firstLine="480"/>
        <w:jc w:val="both"/>
      </w:pPr>
      <w:r>
        <w:rPr>
          <w:rFonts w:ascii="宋体" w:hAnsi="宋体" w:cs="宋体"/>
          <w:color w:val="000000"/>
          <w:sz w:val="24"/>
        </w:rPr>
        <w:t>项目概况</w:t>
      </w:r>
    </w:p>
    <w:p w14:paraId="397399F2">
      <w:pPr>
        <w:pBdr>
          <w:top w:val="single" w:color="000000" w:sz="4" w:space="0"/>
          <w:left w:val="single" w:color="000000" w:sz="4" w:space="0"/>
          <w:bottom w:val="single" w:color="000000" w:sz="4" w:space="0"/>
          <w:right w:val="single" w:color="000000" w:sz="4" w:space="0"/>
        </w:pBdr>
        <w:spacing w:line="400" w:lineRule="exact"/>
        <w:ind w:firstLine="480"/>
        <w:jc w:val="both"/>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rPr>
        <w:t>盱眙县2025年小麦高产优质片区建设（</w:t>
      </w:r>
      <w:r>
        <w:rPr>
          <w:rFonts w:hint="eastAsia" w:ascii="宋体" w:hAnsi="宋体" w:cs="宋体"/>
          <w:color w:val="000000" w:themeColor="text1"/>
          <w:sz w:val="24"/>
          <w:szCs w:val="24"/>
          <w14:textFill>
            <w14:solidFill>
              <w14:schemeClr w14:val="tx1"/>
            </w14:solidFill>
          </w14:textFill>
        </w:rPr>
        <w:t>物化产品采购）</w:t>
      </w:r>
      <w:r>
        <w:rPr>
          <w:rFonts w:hint="eastAsia" w:ascii="宋体" w:hAnsi="宋体" w:cs="宋体"/>
          <w:color w:val="000000" w:themeColor="text1"/>
          <w:sz w:val="24"/>
          <w:szCs w:val="24"/>
          <w:lang w:eastAsia="zh-CN"/>
          <w14:textFill>
            <w14:solidFill>
              <w14:schemeClr w14:val="tx1"/>
            </w14:solidFill>
          </w14:textFill>
        </w:rPr>
        <w:t>（二次）</w:t>
      </w:r>
      <w:r>
        <w:rPr>
          <w:rFonts w:hint="eastAsia" w:ascii="宋体" w:hAnsi="宋体" w:cs="宋体"/>
          <w:color w:val="000000" w:themeColor="text1"/>
          <w:sz w:val="24"/>
          <w:szCs w:val="24"/>
          <w14:textFill>
            <w14:solidFill>
              <w14:schemeClr w14:val="tx1"/>
            </w14:solidFill>
          </w14:textFill>
        </w:rPr>
        <w:t>的潜在投标人应在江苏省政府采购网或淮安市政府采购网获取招标文件，并于2026-</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 xml:space="preserve">  09:00 （北京时间）前递交投标文件。</w:t>
      </w:r>
    </w:p>
    <w:p w14:paraId="22E5AC50">
      <w:pPr>
        <w:pBdr>
          <w:top w:val="none" w:color="000000" w:sz="0" w:space="0"/>
          <w:left w:val="none" w:color="000000" w:sz="0" w:space="0"/>
          <w:bottom w:val="none" w:color="000000" w:sz="0" w:space="0"/>
          <w:right w:val="none" w:color="000000" w:sz="0" w:space="0"/>
        </w:pBdr>
        <w:spacing w:line="400" w:lineRule="exact"/>
        <w:ind w:firstLine="482"/>
        <w:rPr>
          <w:color w:val="000000" w:themeColor="text1"/>
          <w14:textFill>
            <w14:solidFill>
              <w14:schemeClr w14:val="tx1"/>
            </w14:solidFill>
          </w14:textFill>
        </w:rPr>
      </w:pPr>
      <w:r>
        <w:rPr>
          <w:rFonts w:ascii="宋体" w:hAnsi="宋体" w:cs="宋体"/>
          <w:b/>
          <w:color w:val="000000" w:themeColor="text1"/>
          <w:sz w:val="24"/>
          <w14:textFill>
            <w14:solidFill>
              <w14:schemeClr w14:val="tx1"/>
            </w14:solidFill>
          </w14:textFill>
        </w:rPr>
        <w:t>一、项目基本情况</w:t>
      </w:r>
    </w:p>
    <w:p w14:paraId="601032E8">
      <w:pPr>
        <w:pBdr>
          <w:top w:val="none" w:color="000000" w:sz="0" w:space="0"/>
          <w:left w:val="none" w:color="000000" w:sz="0" w:space="0"/>
          <w:bottom w:val="none" w:color="000000" w:sz="0" w:space="0"/>
          <w:right w:val="none" w:color="000000" w:sz="0" w:space="0"/>
        </w:pBdr>
        <w:spacing w:line="400" w:lineRule="exact"/>
        <w:ind w:firstLine="480"/>
        <w:rPr>
          <w:rFonts w:hint="eastAsia" w:ascii="Segoe UI" w:hAnsi="Segoe UI" w:eastAsia="宋体" w:cs="Segoe UI"/>
          <w:color w:val="000000" w:themeColor="text1"/>
          <w:sz w:val="24"/>
          <w:szCs w:val="24"/>
          <w:shd w:val="clear" w:color="auto" w:fill="FFFFFF"/>
          <w:lang w:eastAsia="zh-CN"/>
          <w14:textFill>
            <w14:solidFill>
              <w14:schemeClr w14:val="tx1"/>
            </w14:solidFill>
          </w14:textFill>
        </w:rPr>
      </w:pPr>
      <w:r>
        <w:rPr>
          <w:rFonts w:ascii="宋体" w:hAnsi="宋体" w:cs="宋体"/>
          <w:color w:val="000000" w:themeColor="text1"/>
          <w:sz w:val="24"/>
          <w14:textFill>
            <w14:solidFill>
              <w14:schemeClr w14:val="tx1"/>
            </w14:solidFill>
          </w14:textFill>
        </w:rPr>
        <w:t>1.项目编号</w:t>
      </w:r>
      <w:r>
        <w:rPr>
          <w:rFonts w:ascii="宋体" w:hAnsi="宋体" w:cs="宋体"/>
          <w:color w:val="000000" w:themeColor="text1"/>
          <w:sz w:val="24"/>
          <w:szCs w:val="24"/>
          <w14:textFill>
            <w14:solidFill>
              <w14:schemeClr w14:val="tx1"/>
            </w14:solidFill>
          </w14:textFill>
        </w:rPr>
        <w:t>：</w:t>
      </w:r>
      <w:r>
        <w:rPr>
          <w:rFonts w:hint="eastAsia" w:ascii="Arial" w:hAnsi="Arial" w:cs="Arial"/>
          <w:color w:val="000000"/>
          <w:highlight w:val="white"/>
          <w:lang w:eastAsia="zh-CN"/>
        </w:rPr>
        <w:t>JSZC-320830-HAZJ-G2026-0004</w:t>
      </w:r>
    </w:p>
    <w:p w14:paraId="687DD0CF">
      <w:pPr>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2.项目名称：</w:t>
      </w:r>
      <w:r>
        <w:rPr>
          <w:rFonts w:hint="eastAsia" w:ascii="宋体" w:hAnsi="宋体" w:cs="宋体"/>
          <w:color w:val="000000" w:themeColor="text1"/>
          <w:sz w:val="24"/>
          <w14:textFill>
            <w14:solidFill>
              <w14:schemeClr w14:val="tx1"/>
            </w14:solidFill>
          </w14:textFill>
        </w:rPr>
        <w:t xml:space="preserve">盱眙县2025年小麦高产优质片区建设（物化产品采购） </w:t>
      </w:r>
    </w:p>
    <w:p w14:paraId="3DC08FEF">
      <w:pPr>
        <w:pBdr>
          <w:top w:val="none" w:color="000000" w:sz="0" w:space="0"/>
          <w:left w:val="none" w:color="000000" w:sz="0" w:space="0"/>
          <w:bottom w:val="none" w:color="000000" w:sz="0" w:space="0"/>
          <w:right w:val="none" w:color="000000" w:sz="0" w:space="0"/>
        </w:pBdr>
        <w:spacing w:line="400" w:lineRule="exact"/>
        <w:ind w:firstLine="480"/>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3.预算金额：</w:t>
      </w:r>
      <w:r>
        <w:rPr>
          <w:rFonts w:hint="eastAsia" w:ascii="宋体" w:hAnsi="宋体" w:cs="宋体"/>
          <w:color w:val="000000" w:themeColor="text1"/>
          <w:sz w:val="24"/>
          <w14:textFill>
            <w14:solidFill>
              <w14:schemeClr w14:val="tx1"/>
            </w14:solidFill>
          </w14:textFill>
        </w:rPr>
        <w:t>180万元</w:t>
      </w:r>
    </w:p>
    <w:p w14:paraId="1F5E8B88">
      <w:pPr>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cs="宋体"/>
          <w:color w:val="000000"/>
          <w:sz w:val="24"/>
        </w:rPr>
      </w:pPr>
      <w:r>
        <w:rPr>
          <w:rFonts w:ascii="宋体" w:hAnsi="宋体" w:cs="宋体"/>
          <w:color w:val="000000"/>
          <w:sz w:val="24"/>
        </w:rPr>
        <w:t>4.最高限价（如有）：</w:t>
      </w:r>
      <w:r>
        <w:rPr>
          <w:rFonts w:hint="eastAsia" w:ascii="宋体" w:hAnsi="宋体" w:cs="宋体"/>
          <w:color w:val="000000"/>
          <w:sz w:val="24"/>
        </w:rPr>
        <w:t>采购包一：</w:t>
      </w:r>
      <w:r>
        <w:rPr>
          <w:rFonts w:hint="eastAsia" w:ascii="宋体" w:hAnsi="宋体" w:cs="宋体"/>
          <w:color w:val="EE0000"/>
          <w:sz w:val="24"/>
        </w:rPr>
        <w:t>新型复合肥肥料101万；采购包二： 叶面肥，61万元；采购包三：生长调节剂 18万元，</w:t>
      </w:r>
      <w:r>
        <w:rPr>
          <w:rFonts w:hint="eastAsia" w:ascii="宋体" w:hAnsi="宋体" w:cs="宋体"/>
          <w:color w:val="000000"/>
          <w:sz w:val="24"/>
        </w:rPr>
        <w:t>注：符合条件的供应商可投其中任一包也可同时投三个包，且可兼投兼中。 </w:t>
      </w:r>
    </w:p>
    <w:p w14:paraId="091BB3BB">
      <w:pPr>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cs="宋体"/>
          <w:color w:val="000000"/>
          <w:sz w:val="24"/>
        </w:rPr>
      </w:pPr>
      <w:r>
        <w:rPr>
          <w:rFonts w:ascii="宋体" w:hAnsi="宋体" w:cs="宋体"/>
          <w:color w:val="000000"/>
          <w:sz w:val="24"/>
        </w:rPr>
        <w:t>5.采购需求：</w:t>
      </w:r>
      <w:r>
        <w:rPr>
          <w:rFonts w:hint="eastAsia" w:ascii="宋体" w:hAnsi="宋体" w:cs="宋体"/>
          <w:color w:val="000000"/>
          <w:sz w:val="24"/>
        </w:rPr>
        <w:t>盱眙县 2025 年小麦高产优质片区建设项目拟采购新型肥料、生长调节剂、叶面肥。产品需符合质量标准并适配项目需求，详见招标文件第六部分采购需求。</w:t>
      </w:r>
    </w:p>
    <w:p w14:paraId="06CABFD0">
      <w:pPr>
        <w:spacing w:line="400" w:lineRule="exact"/>
        <w:ind w:firstLine="480"/>
        <w:rPr>
          <w:rFonts w:hint="eastAsia" w:ascii="宋体" w:hAnsi="宋体" w:cs="宋体"/>
          <w:color w:val="000000"/>
          <w:sz w:val="24"/>
        </w:rPr>
      </w:pPr>
      <w:r>
        <w:rPr>
          <w:rFonts w:ascii="宋体" w:hAnsi="宋体" w:cs="宋体"/>
          <w:color w:val="000000"/>
          <w:sz w:val="24"/>
        </w:rPr>
        <w:t>6.</w:t>
      </w:r>
      <w:r>
        <w:rPr>
          <w:rFonts w:hint="eastAsia" w:ascii="宋体" w:hAnsi="宋体" w:cs="宋体"/>
          <w:color w:val="000000"/>
          <w:sz w:val="24"/>
        </w:rPr>
        <w:t>工期</w:t>
      </w:r>
      <w:r>
        <w:rPr>
          <w:rFonts w:ascii="宋体" w:hAnsi="宋体" w:cs="宋体"/>
          <w:color w:val="000000"/>
          <w:sz w:val="24"/>
        </w:rPr>
        <w:t>：</w:t>
      </w:r>
      <w:r>
        <w:rPr>
          <w:rFonts w:hint="eastAsia" w:ascii="宋体" w:hAnsi="宋体" w:cs="宋体"/>
          <w:color w:val="000000"/>
          <w:sz w:val="24"/>
        </w:rPr>
        <w:t xml:space="preserve"> 合同签订后，成交供应商7日内将货物送达采购人指定地点（相关镇、村）且装卸完毕。</w:t>
      </w:r>
    </w:p>
    <w:p w14:paraId="2B2D4EDA">
      <w:pPr>
        <w:pBdr>
          <w:top w:val="none" w:color="000000" w:sz="0" w:space="0"/>
          <w:left w:val="none" w:color="000000" w:sz="0" w:space="0"/>
          <w:bottom w:val="none" w:color="000000" w:sz="0" w:space="0"/>
          <w:right w:val="none" w:color="000000" w:sz="0" w:space="0"/>
        </w:pBdr>
        <w:spacing w:line="400" w:lineRule="exact"/>
        <w:ind w:firstLine="480"/>
      </w:pPr>
      <w:r>
        <w:rPr>
          <w:rFonts w:ascii="宋体" w:hAnsi="宋体" w:cs="宋体"/>
          <w:color w:val="000000"/>
          <w:sz w:val="24"/>
        </w:rPr>
        <w:t>本项目（是/否）接受联合体：不接受联合体 </w:t>
      </w:r>
    </w:p>
    <w:p w14:paraId="0436D532">
      <w:pPr>
        <w:pBdr>
          <w:top w:val="none" w:color="000000" w:sz="0" w:space="0"/>
          <w:left w:val="none" w:color="000000" w:sz="0" w:space="0"/>
          <w:bottom w:val="none" w:color="000000" w:sz="0" w:space="0"/>
          <w:right w:val="none" w:color="000000" w:sz="0" w:space="0"/>
        </w:pBdr>
        <w:spacing w:line="400" w:lineRule="exact"/>
        <w:ind w:firstLine="482"/>
      </w:pPr>
      <w:r>
        <w:rPr>
          <w:rFonts w:ascii="宋体" w:hAnsi="宋体" w:cs="宋体"/>
          <w:b/>
          <w:color w:val="000000"/>
          <w:sz w:val="24"/>
        </w:rPr>
        <w:t>二、申请人的资格要求：</w:t>
      </w:r>
    </w:p>
    <w:p w14:paraId="469D8407">
      <w:pPr>
        <w:pBdr>
          <w:top w:val="none" w:color="000000" w:sz="0" w:space="0"/>
          <w:left w:val="none" w:color="000000" w:sz="0" w:space="0"/>
          <w:bottom w:val="none" w:color="000000" w:sz="0" w:space="0"/>
          <w:right w:val="none" w:color="000000" w:sz="0" w:space="0"/>
        </w:pBdr>
        <w:spacing w:after="210"/>
        <w:rPr>
          <w:rFonts w:hint="eastAsia" w:ascii="宋体" w:hAnsi="宋体" w:cs="宋体"/>
          <w:sz w:val="24"/>
          <w:szCs w:val="24"/>
        </w:rPr>
      </w:pPr>
      <w:r>
        <w:rPr>
          <w:rFonts w:ascii="宋体" w:hAnsi="宋体" w:cs="宋体"/>
          <w:color w:val="000000"/>
          <w:sz w:val="24"/>
          <w:szCs w:val="24"/>
        </w:rPr>
        <w:t>（一）满足《中华人民共和国政府采购法》第二十二条规定：</w:t>
      </w:r>
    </w:p>
    <w:p w14:paraId="23DEE878">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1. 投标人提供下列材料之一: （1）法定代表人资格证明（加盖CA电子签章，格式详见示范格式一）和法定代表人身份证（原件扫描件加盖CA电子签章）； （2）授权委托书（加盖CA电子签章，格式详见示范格式二）和受托人身份证（原件扫描件加盖CA电子签章）</w:t>
      </w:r>
    </w:p>
    <w:p w14:paraId="39891AF6">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2.投标人提供下列材料之一： A.投标人为企业的：提供营业执照（三证合一）（扫描件并加盖投标人电子签章上传至电子响应文件）。 B.投标人为事业单位的：提供事业法人证书（扫描件并加盖投标人电子签章上传至电子响应文件）。</w:t>
      </w:r>
    </w:p>
    <w:p w14:paraId="5BDC2143">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3.投标人符合《政府采购法》第二十二条规定条件的声明函（格式详见示范格式三，必须提供）</w:t>
      </w:r>
    </w:p>
    <w:p w14:paraId="26F4F5A3">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4.落实政府采购政策需满足的资格要求（提供下列任一项材料即可，非专门面向中小企业或者预留份额的采购项目，本项无需提供）： （1）企业声明函（详见示范格式）； （2）《残疾人福利性单位声明函》（详见示范格式）； （3）由省级以上监狱管理局、戒毒管理局（含新疆生产建设兵团）出具的属于监狱企业的证明文件）（加盖出具单位公章的电子件）。</w:t>
      </w:r>
    </w:p>
    <w:p w14:paraId="1E803014">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5.拒绝下述条件的投标人参加本次采购活动： （1）投标人单位负责人为同一人或者存在直接控股、管理关系的不同投标人，不得同时参加同一合同项下的政府采购活动。 （2）凡为采购项目提供整体设计、规范编制或者项目管理、监理、检测等服务的投标人，不得再参加本项目的其他采购活动。</w:t>
      </w:r>
    </w:p>
    <w:p w14:paraId="36C13C25">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6.拒绝下述条件的投标人参加本次采购活动：投标人投标截止时间之前，被“信用中国”网站（www.creditchina.gov.cn）列入失信执行人、税收违法案件当事人名单、政府采购严重违法失信行为记录名单，被“中国政府采购网”网站（www.ccgp.gov.cn）列入政府采购严重违法失信行为记录名单；（承诺书或网页截图扫描件并加盖投标人电子签章，必须提供）</w:t>
      </w:r>
    </w:p>
    <w:p w14:paraId="2E2D18DB">
      <w:pPr>
        <w:pBdr>
          <w:top w:val="none" w:color="000000" w:sz="0" w:space="0"/>
          <w:left w:val="none" w:color="000000" w:sz="0" w:space="0"/>
          <w:bottom w:val="none" w:color="000000" w:sz="0" w:space="0"/>
          <w:right w:val="none" w:color="000000" w:sz="0" w:space="0"/>
        </w:pBdr>
        <w:spacing w:after="210"/>
        <w:rPr>
          <w:rFonts w:hint="eastAsia" w:ascii="宋体" w:hAnsi="宋体" w:cs="宋体"/>
          <w:sz w:val="24"/>
          <w:szCs w:val="24"/>
        </w:rPr>
      </w:pPr>
      <w:r>
        <w:rPr>
          <w:rFonts w:ascii="宋体" w:hAnsi="宋体" w:cs="宋体"/>
          <w:color w:val="000000"/>
          <w:sz w:val="24"/>
          <w:szCs w:val="24"/>
        </w:rPr>
        <w:t>（二）落实政府采购政策需满足的资格要求：</w:t>
      </w:r>
    </w:p>
    <w:p w14:paraId="131F52FE">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本项目按照以下第</w:t>
      </w:r>
      <w:r>
        <w:rPr>
          <w:rFonts w:ascii="宋体" w:hAnsi="宋体" w:eastAsia="仿宋" w:cs="宋体"/>
          <w:b/>
          <w:color w:val="000000"/>
          <w:sz w:val="24"/>
          <w:szCs w:val="24"/>
          <w:u w:val="single"/>
        </w:rPr>
        <w:t>3</w:t>
      </w:r>
      <w:r>
        <w:rPr>
          <w:rFonts w:ascii="宋体" w:hAnsi="宋体" w:cs="宋体"/>
          <w:color w:val="000000"/>
          <w:sz w:val="24"/>
          <w:szCs w:val="24"/>
        </w:rPr>
        <w:t>种方式落实政府采购促进中小企业发展的要求：</w:t>
      </w:r>
    </w:p>
    <w:p w14:paraId="33BF8E0D">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1、本项目为专门面向中小企业采购的项目。</w:t>
      </w:r>
    </w:p>
    <w:p w14:paraId="56B94FE7">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2、本项目通过以下第（）种方式预留部分采购份额采购中小企业服务：</w:t>
      </w:r>
    </w:p>
    <w:p w14:paraId="1E3B4030">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（1）本项目要求供应商以联合体形式参加，中小企业合同金额应当达到的比例为%，其中小微企业所占比例应为%（两项比例均应符合《政府采购促进中小企业发展管理办法》第八条规定）。</w:t>
      </w:r>
    </w:p>
    <w:p w14:paraId="621A4129">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（2）本项目要求供应商进行合同分包，中小企业合同金额应当达到的比例为%，其中小微企业所占比例应为%（两项比例均应符合《政府采购促进中小企业发展管理办法》第八条规定）。</w:t>
      </w:r>
    </w:p>
    <w:p w14:paraId="2442A5ED">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3、本项目为非预留份额的采购项目，对小微企业报价给予扣除，用扣除后的价格参加评审，具体详见第二章“投标人须知”第33项。</w:t>
      </w:r>
    </w:p>
    <w:p w14:paraId="2BE43B62">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注:监狱企业、残疾人福利性单位视同小微企业；符合中小企业划分标准的个体工商户，在政府采购活动中视同中小企业，享受政府采购支持中小企业发展政策。</w:t>
      </w:r>
    </w:p>
    <w:p w14:paraId="6DC6E09C">
      <w:pPr>
        <w:pBdr>
          <w:top w:val="none" w:color="000000" w:sz="0" w:space="0"/>
          <w:left w:val="none" w:color="000000" w:sz="0" w:space="0"/>
          <w:bottom w:val="none" w:color="000000" w:sz="0" w:space="0"/>
          <w:right w:val="none" w:color="000000" w:sz="0" w:space="0"/>
        </w:pBdr>
        <w:spacing w:after="280"/>
        <w:rPr>
          <w:rFonts w:hint="eastAsia" w:ascii="宋体" w:hAnsi="宋体" w:cs="宋体"/>
          <w:sz w:val="24"/>
          <w:szCs w:val="24"/>
        </w:rPr>
      </w:pPr>
      <w:r>
        <w:rPr>
          <w:rFonts w:ascii="宋体" w:hAnsi="宋体" w:cs="宋体"/>
          <w:color w:val="000000"/>
          <w:sz w:val="24"/>
          <w:szCs w:val="24"/>
        </w:rPr>
        <w:t>4、本项目采购标的对应的中小企业划分标准所属行业为</w:t>
      </w:r>
      <w:r>
        <w:rPr>
          <w:rFonts w:hint="eastAsia" w:ascii="宋体" w:hAnsi="宋体" w:cs="宋体"/>
          <w:b/>
          <w:color w:val="000000"/>
          <w:sz w:val="24"/>
          <w:szCs w:val="24"/>
          <w:u w:val="single"/>
        </w:rPr>
        <w:t>制造业</w:t>
      </w:r>
      <w:r>
        <w:rPr>
          <w:rFonts w:ascii="宋体" w:hAnsi="宋体" w:cs="宋体"/>
          <w:color w:val="000000"/>
          <w:sz w:val="24"/>
          <w:szCs w:val="24"/>
        </w:rPr>
        <w:t>。</w:t>
      </w:r>
    </w:p>
    <w:p w14:paraId="01A3C1DA">
      <w:pPr>
        <w:pBdr>
          <w:top w:val="none" w:color="000000" w:sz="0" w:space="0"/>
          <w:left w:val="none" w:color="000000" w:sz="0" w:space="0"/>
          <w:bottom w:val="none" w:color="000000" w:sz="0" w:space="0"/>
          <w:right w:val="none" w:color="000000" w:sz="0" w:space="0"/>
        </w:pBdr>
        <w:spacing w:after="210"/>
        <w:rPr>
          <w:rFonts w:hint="eastAsia" w:ascii="宋体" w:hAnsi="宋体" w:cs="宋体"/>
          <w:sz w:val="24"/>
          <w:szCs w:val="24"/>
        </w:rPr>
      </w:pPr>
      <w:r>
        <w:rPr>
          <w:rFonts w:ascii="宋体" w:hAnsi="宋体" w:cs="宋体"/>
          <w:color w:val="000000"/>
          <w:sz w:val="24"/>
          <w:szCs w:val="24"/>
        </w:rPr>
        <w:t>（三）本项目的特定资格要求： </w:t>
      </w:r>
    </w:p>
    <w:p w14:paraId="0250815F">
      <w:pPr>
        <w:pBdr>
          <w:top w:val="none" w:color="000000" w:sz="0" w:space="0"/>
          <w:left w:val="none" w:color="000000" w:sz="0" w:space="0"/>
          <w:bottom w:val="none" w:color="000000" w:sz="0" w:space="0"/>
          <w:right w:val="none" w:color="000000" w:sz="0" w:space="0"/>
        </w:pBdr>
        <w:spacing w:after="280"/>
        <w:rPr>
          <w:rFonts w:hint="eastAsia"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供应商所投产品须具有肥料登记证（或临时登记证）【如供应商为经销商，须提供所投产品生产厂家所具有的肥料登记证（或临时登记证）。】</w:t>
      </w:r>
    </w:p>
    <w:p w14:paraId="657FBD54">
      <w:pPr>
        <w:pBdr>
          <w:top w:val="none" w:color="000000" w:sz="0" w:space="0"/>
          <w:left w:val="none" w:color="000000" w:sz="0" w:space="0"/>
          <w:bottom w:val="none" w:color="000000" w:sz="0" w:space="0"/>
          <w:right w:val="none" w:color="000000" w:sz="0" w:space="0"/>
        </w:pBdr>
        <w:spacing w:line="400" w:lineRule="exact"/>
        <w:ind w:firstLine="482"/>
      </w:pPr>
      <w:r>
        <w:rPr>
          <w:rFonts w:ascii="宋体" w:hAnsi="宋体" w:cs="宋体"/>
          <w:b/>
          <w:color w:val="000000"/>
          <w:sz w:val="24"/>
        </w:rPr>
        <w:t>三、获取招标文件</w:t>
      </w:r>
    </w:p>
    <w:p w14:paraId="708F1E1C">
      <w:pPr>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cs="宋体"/>
          <w:color w:val="000000"/>
          <w:sz w:val="24"/>
        </w:rPr>
      </w:pPr>
      <w:r>
        <w:rPr>
          <w:rFonts w:ascii="宋体" w:hAnsi="宋体" w:cs="宋体"/>
          <w:color w:val="000000"/>
          <w:sz w:val="24"/>
        </w:rPr>
        <w:t>时间：自招标文件公告发布之日起5个工作日</w:t>
      </w:r>
      <w:r>
        <w:rPr>
          <w:rFonts w:hint="eastAsia" w:ascii="宋体" w:hAnsi="宋体" w:cs="宋体"/>
          <w:color w:val="000000"/>
          <w:sz w:val="24"/>
        </w:rPr>
        <w:t xml:space="preserve"> </w:t>
      </w:r>
    </w:p>
    <w:p w14:paraId="3D82FA8E">
      <w:pPr>
        <w:pBdr>
          <w:top w:val="none" w:color="000000" w:sz="0" w:space="0"/>
          <w:left w:val="none" w:color="000000" w:sz="0" w:space="0"/>
          <w:bottom w:val="none" w:color="000000" w:sz="0" w:space="0"/>
          <w:right w:val="none" w:color="000000" w:sz="0" w:space="0"/>
        </w:pBdr>
        <w:spacing w:line="400" w:lineRule="exact"/>
        <w:ind w:firstLine="480"/>
      </w:pPr>
      <w:r>
        <w:rPr>
          <w:rFonts w:ascii="宋体" w:hAnsi="宋体" w:cs="宋体"/>
          <w:color w:val="000000"/>
          <w:sz w:val="24"/>
        </w:rPr>
        <w:t>地点：江苏省政府采购网或淮安市政府采购网 </w:t>
      </w:r>
    </w:p>
    <w:p w14:paraId="64D2E017">
      <w:pPr>
        <w:pBdr>
          <w:top w:val="none" w:color="000000" w:sz="0" w:space="0"/>
          <w:left w:val="none" w:color="000000" w:sz="0" w:space="0"/>
          <w:bottom w:val="none" w:color="000000" w:sz="0" w:space="0"/>
          <w:right w:val="none" w:color="000000" w:sz="0" w:space="0"/>
        </w:pBdr>
        <w:spacing w:line="400" w:lineRule="exact"/>
        <w:ind w:firstLine="480"/>
      </w:pPr>
      <w:r>
        <w:rPr>
          <w:rFonts w:ascii="宋体" w:hAnsi="宋体" w:cs="宋体"/>
          <w:color w:val="000000"/>
          <w:sz w:val="24"/>
        </w:rPr>
        <w:t>方式：供应商</w:t>
      </w:r>
      <w:r>
        <w:rPr>
          <w:rFonts w:hint="eastAsia" w:ascii="宋体" w:hAnsi="宋体" w:cs="宋体"/>
          <w:color w:val="000000"/>
          <w:sz w:val="24"/>
        </w:rPr>
        <w:t>登录</w:t>
      </w:r>
      <w:r>
        <w:rPr>
          <w:rFonts w:ascii="宋体" w:hAnsi="宋体" w:cs="宋体"/>
          <w:color w:val="000000"/>
          <w:sz w:val="24"/>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14:paraId="08EBCFA4">
      <w:pPr>
        <w:pBdr>
          <w:top w:val="none" w:color="000000" w:sz="0" w:space="0"/>
          <w:left w:val="none" w:color="000000" w:sz="0" w:space="0"/>
          <w:bottom w:val="none" w:color="000000" w:sz="0" w:space="0"/>
          <w:right w:val="none" w:color="000000" w:sz="0" w:space="0"/>
        </w:pBdr>
        <w:spacing w:line="400" w:lineRule="exact"/>
        <w:ind w:firstLine="480"/>
      </w:pPr>
      <w:r>
        <w:rPr>
          <w:rFonts w:ascii="宋体" w:hAnsi="宋体" w:cs="宋体"/>
          <w:color w:val="000000"/>
          <w:sz w:val="24"/>
        </w:rPr>
        <w:t>售价：0.00元 </w:t>
      </w:r>
    </w:p>
    <w:p w14:paraId="59896EAA">
      <w:pPr>
        <w:pBdr>
          <w:top w:val="none" w:color="000000" w:sz="0" w:space="0"/>
          <w:left w:val="none" w:color="000000" w:sz="0" w:space="0"/>
          <w:bottom w:val="none" w:color="000000" w:sz="0" w:space="0"/>
          <w:right w:val="none" w:color="000000" w:sz="0" w:space="0"/>
        </w:pBdr>
        <w:spacing w:line="400" w:lineRule="exact"/>
        <w:ind w:firstLine="482"/>
      </w:pPr>
      <w:r>
        <w:rPr>
          <w:rFonts w:ascii="宋体" w:hAnsi="宋体" w:cs="宋体"/>
          <w:b/>
          <w:color w:val="000000"/>
          <w:sz w:val="24"/>
        </w:rPr>
        <w:t>四、提交投标文件截止时间、开标时间和地点</w:t>
      </w:r>
    </w:p>
    <w:p w14:paraId="0867506B">
      <w:pPr>
        <w:pBdr>
          <w:top w:val="none" w:color="000000" w:sz="0" w:space="0"/>
          <w:left w:val="none" w:color="000000" w:sz="0" w:space="0"/>
          <w:bottom w:val="none" w:color="000000" w:sz="0" w:space="0"/>
          <w:right w:val="none" w:color="000000" w:sz="0" w:space="0"/>
        </w:pBdr>
        <w:spacing w:line="400" w:lineRule="exact"/>
        <w:ind w:firstLine="480"/>
      </w:pPr>
      <w:r>
        <w:rPr>
          <w:rFonts w:ascii="宋体" w:hAnsi="宋体" w:cs="宋体"/>
          <w:color w:val="000000"/>
          <w:sz w:val="24"/>
        </w:rPr>
        <w:t>时间：</w:t>
      </w:r>
      <w:r>
        <w:rPr>
          <w:rFonts w:ascii="宋体" w:hAnsi="宋体" w:cs="宋体"/>
          <w:color w:val="000000"/>
          <w:sz w:val="24"/>
          <w:highlight w:val="none"/>
        </w:rPr>
        <w:t>202</w:t>
      </w:r>
      <w:r>
        <w:rPr>
          <w:rFonts w:hint="eastAsia" w:ascii="宋体" w:hAnsi="宋体" w:cs="宋体"/>
          <w:color w:val="000000"/>
          <w:sz w:val="24"/>
          <w:highlight w:val="none"/>
        </w:rPr>
        <w:t>5</w:t>
      </w:r>
      <w:r>
        <w:rPr>
          <w:rFonts w:ascii="宋体" w:hAnsi="宋体" w:cs="宋体"/>
          <w:color w:val="000000"/>
          <w:sz w:val="24"/>
          <w:highlight w:val="none"/>
        </w:rPr>
        <w:t>-</w:t>
      </w:r>
      <w:r>
        <w:rPr>
          <w:rFonts w:hint="eastAsia" w:ascii="宋体" w:hAnsi="宋体" w:cs="宋体"/>
          <w:color w:val="000000"/>
          <w:sz w:val="24"/>
          <w:highlight w:val="none"/>
          <w:lang w:val="en-US" w:eastAsia="zh-CN"/>
        </w:rPr>
        <w:t>4</w:t>
      </w:r>
      <w:r>
        <w:rPr>
          <w:rFonts w:ascii="宋体" w:hAnsi="宋体" w:cs="宋体"/>
          <w:color w:val="000000"/>
          <w:sz w:val="24"/>
          <w:highlight w:val="none"/>
        </w:rPr>
        <w:t>-</w:t>
      </w: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rPr>
        <w:t xml:space="preserve"> </w:t>
      </w:r>
      <w:r>
        <w:rPr>
          <w:rFonts w:ascii="宋体" w:hAnsi="宋体" w:cs="宋体"/>
          <w:color w:val="000000"/>
          <w:sz w:val="24"/>
          <w:highlight w:val="none"/>
        </w:rPr>
        <w:t xml:space="preserve"> 09:00 （北京时间）</w:t>
      </w:r>
    </w:p>
    <w:p w14:paraId="7E84D87B">
      <w:pPr>
        <w:pStyle w:val="35"/>
        <w:spacing w:beforeAutospacing="0" w:afterAutospacing="0" w:line="420" w:lineRule="exact"/>
        <w:ind w:firstLine="480"/>
      </w:pPr>
      <w:r>
        <w:rPr>
          <w:rFonts w:ascii="宋体" w:hAnsi="宋体" w:cs="宋体"/>
          <w:color w:val="000000"/>
        </w:rPr>
        <w:t xml:space="preserve">地点：本项目采用远程“不见面”开标方式，无需到现场提交，请供应商在开标时间截止前提前登入苏采云政府采购一体化平台提交投标文件 </w:t>
      </w:r>
    </w:p>
    <w:p w14:paraId="4971EF0E">
      <w:pPr>
        <w:pBdr>
          <w:top w:val="none" w:color="000000" w:sz="0" w:space="0"/>
          <w:left w:val="none" w:color="000000" w:sz="0" w:space="0"/>
          <w:bottom w:val="none" w:color="000000" w:sz="0" w:space="0"/>
          <w:right w:val="none" w:color="000000" w:sz="0" w:space="0"/>
        </w:pBdr>
        <w:spacing w:line="400" w:lineRule="exact"/>
        <w:ind w:firstLine="482"/>
      </w:pPr>
      <w:r>
        <w:rPr>
          <w:rFonts w:ascii="宋体" w:hAnsi="宋体" w:cs="宋体"/>
          <w:b/>
          <w:color w:val="000000"/>
          <w:sz w:val="24"/>
        </w:rPr>
        <w:t>五、公告期限</w:t>
      </w:r>
    </w:p>
    <w:p w14:paraId="32ECB60B">
      <w:pPr>
        <w:pBdr>
          <w:top w:val="none" w:color="000000" w:sz="0" w:space="0"/>
          <w:left w:val="none" w:color="000000" w:sz="0" w:space="0"/>
          <w:bottom w:val="none" w:color="000000" w:sz="0" w:space="0"/>
          <w:right w:val="none" w:color="000000" w:sz="0" w:space="0"/>
        </w:pBdr>
        <w:spacing w:line="400" w:lineRule="exact"/>
        <w:ind w:firstLine="480"/>
      </w:pPr>
      <w:r>
        <w:rPr>
          <w:rFonts w:ascii="宋体" w:hAnsi="宋体" w:cs="宋体"/>
          <w:color w:val="000000"/>
          <w:sz w:val="24"/>
        </w:rPr>
        <w:t>自本公告发布之日起5个工作日。</w:t>
      </w:r>
    </w:p>
    <w:p w14:paraId="3E108230">
      <w:pPr>
        <w:numPr>
          <w:ilvl w:val="0"/>
          <w:numId w:val="2"/>
        </w:numPr>
        <w:pBdr>
          <w:top w:val="none" w:color="000000" w:sz="0" w:space="0"/>
          <w:left w:val="none" w:color="000000" w:sz="0" w:space="0"/>
          <w:bottom w:val="none" w:color="000000" w:sz="0" w:space="0"/>
          <w:right w:val="none" w:color="000000" w:sz="0" w:space="0"/>
        </w:pBdr>
        <w:spacing w:line="400" w:lineRule="exact"/>
        <w:ind w:firstLine="482"/>
        <w:rPr>
          <w:rFonts w:hint="eastAsia" w:ascii="宋体" w:hAnsi="宋体" w:cs="宋体"/>
          <w:b/>
          <w:color w:val="000000"/>
          <w:sz w:val="24"/>
        </w:rPr>
      </w:pPr>
      <w:r>
        <w:rPr>
          <w:rFonts w:ascii="宋体" w:hAnsi="宋体" w:cs="宋体"/>
          <w:b/>
          <w:color w:val="000000"/>
          <w:sz w:val="24"/>
        </w:rPr>
        <w:t>其他补充事宜</w:t>
      </w:r>
    </w:p>
    <w:p w14:paraId="1A5F3C23">
      <w:pPr>
        <w:spacing w:line="400" w:lineRule="exact"/>
        <w:ind w:firstLine="480"/>
        <w:rPr>
          <w:rFonts w:hint="eastAsia" w:ascii="宋体" w:hAnsi="宋体" w:cs="宋体"/>
          <w:color w:val="000000"/>
          <w:sz w:val="24"/>
        </w:rPr>
      </w:pPr>
      <w:r>
        <w:rPr>
          <w:rFonts w:hint="eastAsia" w:ascii="宋体" w:hAnsi="宋体" w:cs="宋体"/>
          <w:bCs/>
          <w:color w:val="000000"/>
          <w:sz w:val="24"/>
        </w:rPr>
        <w:t>1、</w:t>
      </w:r>
      <w:r>
        <w:rPr>
          <w:rFonts w:hint="eastAsia" w:ascii="宋体" w:hAnsi="宋体" w:cs="宋体"/>
          <w:color w:val="000000"/>
          <w:sz w:val="24"/>
        </w:rPr>
        <w:t>履约保证金：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p>
    <w:p w14:paraId="5292D63E">
      <w:pPr>
        <w:spacing w:line="400" w:lineRule="exact"/>
        <w:ind w:firstLine="480"/>
        <w:rPr>
          <w:rFonts w:hint="eastAsia" w:ascii="宋体" w:hAnsi="宋体" w:cs="宋体"/>
          <w:color w:val="000000"/>
          <w:sz w:val="24"/>
        </w:rPr>
      </w:pPr>
      <w:r>
        <w:rPr>
          <w:rFonts w:hint="eastAsia" w:ascii="宋体" w:hAnsi="宋体" w:cs="宋体"/>
          <w:color w:val="000000"/>
          <w:sz w:val="24"/>
        </w:rPr>
        <w:t>2.乙方选取银行保函、担保公司的保证担保或保险公司的保证保险等形式的向采购人缴纳，如保函（担保、保险等）的约定期到期但乙方履约仍未结束的，乙方须进行续保。</w:t>
      </w:r>
    </w:p>
    <w:p w14:paraId="6631E5F5">
      <w:pPr>
        <w:spacing w:line="400" w:lineRule="exact"/>
        <w:ind w:firstLine="480"/>
        <w:rPr>
          <w:rFonts w:hint="eastAsia" w:ascii="宋体" w:hAnsi="宋体" w:cs="宋体"/>
          <w:color w:val="000000"/>
          <w:sz w:val="24"/>
        </w:rPr>
      </w:pPr>
      <w:r>
        <w:rPr>
          <w:rFonts w:hint="eastAsia" w:ascii="宋体" w:hAnsi="宋体" w:cs="宋体"/>
          <w:color w:val="000000"/>
          <w:sz w:val="24"/>
        </w:rPr>
        <w:t>3、如乙方未能履行合同规定的义务，甲方有权从履约保证金中取得补偿。</w:t>
      </w:r>
    </w:p>
    <w:p w14:paraId="234FD540">
      <w:pPr>
        <w:spacing w:line="400" w:lineRule="exact"/>
        <w:ind w:firstLine="480"/>
        <w:rPr>
          <w:rFonts w:hint="eastAsia" w:ascii="宋体" w:hAnsi="宋体" w:cs="宋体"/>
          <w:bCs/>
          <w:color w:val="000000"/>
          <w:sz w:val="24"/>
        </w:rPr>
      </w:pPr>
      <w:r>
        <w:rPr>
          <w:rFonts w:hint="eastAsia" w:ascii="宋体" w:hAnsi="宋体" w:cs="宋体"/>
          <w:color w:val="000000"/>
          <w:sz w:val="24"/>
        </w:rPr>
        <w:t>4、履约保证金在合同约定期间内不予退还或者应完全有效，约定期届满之日起2个工作日内，甲方应将人民币形式的履约保证金退还乙方，逾期退还的，按中国人民银行同期贷款基利率上浮20%后的利率支付超期资金占用费，但因乙方自身原因导致无法及时退还的除外。</w:t>
      </w:r>
    </w:p>
    <w:p w14:paraId="48B4CBA5">
      <w:pPr>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cs="宋体"/>
          <w:color w:val="000000"/>
          <w:sz w:val="24"/>
        </w:rPr>
      </w:pPr>
      <w:r>
        <w:rPr>
          <w:rFonts w:hint="eastAsia" w:ascii="宋体" w:hAnsi="宋体" w:cs="宋体"/>
          <w:color w:val="000000"/>
          <w:sz w:val="24"/>
        </w:rPr>
        <w:t>5、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p>
    <w:p w14:paraId="5AF55926">
      <w:pPr>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cs="宋体"/>
          <w:color w:val="000000"/>
          <w:sz w:val="24"/>
        </w:rPr>
      </w:pPr>
      <w:r>
        <w:rPr>
          <w:rFonts w:hint="eastAsia" w:ascii="宋体" w:hAnsi="宋体" w:cs="宋体"/>
          <w:color w:val="000000"/>
          <w:sz w:val="24"/>
        </w:rPr>
        <w:t>6、供应商在制作上传电子响应文件、观看活动组织、响应文件解密等技术方面遇到问题时，请与软件公司技术人员咨询，联系电话:0517-83638013。</w:t>
      </w:r>
    </w:p>
    <w:p w14:paraId="1169E957">
      <w:pPr>
        <w:pBdr>
          <w:top w:val="none" w:color="000000" w:sz="0" w:space="0"/>
          <w:left w:val="none" w:color="000000" w:sz="0" w:space="0"/>
          <w:bottom w:val="none" w:color="000000" w:sz="0" w:space="0"/>
          <w:right w:val="none" w:color="000000" w:sz="0" w:space="0"/>
        </w:pBdr>
        <w:spacing w:line="400" w:lineRule="exact"/>
        <w:ind w:firstLine="482"/>
        <w:rPr>
          <w:rFonts w:hint="eastAsia" w:ascii="宋体" w:hAnsi="宋体" w:cs="宋体"/>
          <w:b/>
          <w:bCs/>
          <w:color w:val="000000"/>
          <w:sz w:val="24"/>
        </w:rPr>
      </w:pPr>
      <w:r>
        <w:rPr>
          <w:rFonts w:hint="eastAsia" w:ascii="宋体" w:hAnsi="宋体" w:cs="宋体"/>
          <w:b/>
          <w:bCs/>
          <w:color w:val="000000"/>
          <w:sz w:val="24"/>
        </w:rPr>
        <w:t>七、本次招标联系方式</w:t>
      </w:r>
    </w:p>
    <w:p w14:paraId="27295C9D">
      <w:pPr>
        <w:spacing w:line="440" w:lineRule="exact"/>
        <w:ind w:firstLine="422"/>
        <w:rPr>
          <w:rFonts w:hint="eastAsia" w:ascii="宋体" w:hAnsi="宋体" w:cs="宋体"/>
          <w:sz w:val="24"/>
        </w:rPr>
      </w:pPr>
      <w:r>
        <w:rPr>
          <w:rFonts w:hint="eastAsia" w:ascii="宋体" w:hAnsi="宋体" w:cs="宋体"/>
          <w:b/>
          <w:bCs/>
        </w:rPr>
        <w:t xml:space="preserve">  </w:t>
      </w:r>
      <w:bookmarkStart w:id="0" w:name="_Toc35393806"/>
      <w:bookmarkStart w:id="1" w:name="_Toc28359019"/>
      <w:bookmarkStart w:id="2" w:name="_Toc35393637"/>
      <w:bookmarkStart w:id="3" w:name="_Toc28359096"/>
      <w:r>
        <w:rPr>
          <w:rFonts w:hint="eastAsia" w:ascii="宋体" w:hAnsi="宋体" w:cs="宋体"/>
          <w:sz w:val="24"/>
        </w:rPr>
        <w:t>1.采购人信息</w:t>
      </w:r>
      <w:bookmarkEnd w:id="0"/>
      <w:bookmarkEnd w:id="1"/>
      <w:bookmarkEnd w:id="2"/>
      <w:bookmarkEnd w:id="3"/>
    </w:p>
    <w:p w14:paraId="78D2BABD">
      <w:pPr>
        <w:spacing w:line="440" w:lineRule="exact"/>
        <w:ind w:firstLine="480"/>
        <w:rPr>
          <w:rFonts w:hint="eastAsia" w:ascii="宋体" w:hAnsi="宋体" w:cs="宋体"/>
          <w:sz w:val="24"/>
        </w:rPr>
      </w:pPr>
      <w:r>
        <w:rPr>
          <w:rFonts w:hint="eastAsia" w:ascii="宋体" w:hAnsi="宋体" w:cs="宋体"/>
          <w:sz w:val="24"/>
        </w:rPr>
        <w:t xml:space="preserve">名    称：盱眙县农技推广中心 </w:t>
      </w:r>
    </w:p>
    <w:p w14:paraId="4752DE58">
      <w:pPr>
        <w:spacing w:line="440" w:lineRule="exact"/>
        <w:ind w:firstLine="480"/>
        <w:rPr>
          <w:rFonts w:hint="eastAsia" w:ascii="宋体" w:hAnsi="宋体" w:cs="宋体"/>
          <w:sz w:val="24"/>
        </w:rPr>
      </w:pPr>
      <w:r>
        <w:rPr>
          <w:rFonts w:hint="eastAsia" w:ascii="宋体" w:hAnsi="宋体" w:cs="宋体"/>
          <w:sz w:val="24"/>
        </w:rPr>
        <w:t>地    址：盱眙县山水商务大厦10楼</w:t>
      </w:r>
    </w:p>
    <w:p w14:paraId="5128AF35">
      <w:pPr>
        <w:spacing w:line="440" w:lineRule="exact"/>
        <w:ind w:firstLine="480"/>
        <w:rPr>
          <w:rFonts w:hint="eastAsia" w:ascii="宋体" w:hAnsi="宋体" w:cs="宋体"/>
          <w:sz w:val="24"/>
        </w:rPr>
      </w:pPr>
      <w:r>
        <w:rPr>
          <w:rFonts w:hint="eastAsia" w:ascii="宋体" w:hAnsi="宋体" w:cs="宋体"/>
          <w:sz w:val="24"/>
        </w:rPr>
        <w:t>联系方式：</w:t>
      </w:r>
      <w:r>
        <w:rPr>
          <w:rFonts w:hint="eastAsia" w:ascii="宋体" w:hAnsi="宋体" w:cs="宋体"/>
          <w:sz w:val="24"/>
          <w:lang w:eastAsia="zh-CN"/>
        </w:rPr>
        <w:t>沈主任</w:t>
      </w:r>
      <w:r>
        <w:rPr>
          <w:rFonts w:hint="eastAsia" w:ascii="宋体" w:hAnsi="宋体" w:cs="宋体"/>
          <w:sz w:val="24"/>
        </w:rPr>
        <w:t xml:space="preserve"> 18915167616 </w:t>
      </w:r>
      <w:bookmarkStart w:id="4" w:name="_Toc28359020"/>
      <w:bookmarkStart w:id="5" w:name="_Toc35393638"/>
      <w:bookmarkStart w:id="6" w:name="_Toc35393807"/>
      <w:bookmarkStart w:id="7" w:name="_Toc28359097"/>
    </w:p>
    <w:p w14:paraId="20D66AE8">
      <w:pPr>
        <w:spacing w:line="440" w:lineRule="exact"/>
        <w:ind w:firstLine="480"/>
        <w:rPr>
          <w:rFonts w:hint="eastAsia" w:ascii="宋体" w:hAnsi="宋体" w:cs="宋体"/>
          <w:sz w:val="24"/>
        </w:rPr>
      </w:pPr>
      <w:r>
        <w:rPr>
          <w:rFonts w:hint="eastAsia" w:ascii="宋体" w:hAnsi="宋体" w:cs="宋体"/>
          <w:sz w:val="24"/>
        </w:rPr>
        <w:t>2.采购代理机构信息</w:t>
      </w:r>
      <w:bookmarkEnd w:id="4"/>
      <w:bookmarkEnd w:id="5"/>
      <w:bookmarkEnd w:id="6"/>
      <w:bookmarkEnd w:id="7"/>
      <w:r>
        <w:rPr>
          <w:rFonts w:hint="eastAsia" w:ascii="宋体" w:hAnsi="宋体" w:cs="宋体"/>
          <w:sz w:val="24"/>
        </w:rPr>
        <w:t xml:space="preserve"> </w:t>
      </w:r>
    </w:p>
    <w:p w14:paraId="5CD01A46">
      <w:pPr>
        <w:spacing w:line="440" w:lineRule="exact"/>
        <w:ind w:firstLine="480"/>
        <w:rPr>
          <w:rFonts w:hint="eastAsia" w:ascii="宋体" w:hAnsi="宋体" w:cs="宋体"/>
          <w:sz w:val="24"/>
        </w:rPr>
      </w:pPr>
      <w:r>
        <w:rPr>
          <w:rFonts w:hint="eastAsia" w:ascii="宋体" w:hAnsi="宋体" w:cs="宋体"/>
          <w:sz w:val="24"/>
        </w:rPr>
        <w:t>名    称：正军项目管理集团有限公司</w:t>
      </w:r>
    </w:p>
    <w:p w14:paraId="368CE106">
      <w:pPr>
        <w:spacing w:line="440" w:lineRule="exact"/>
        <w:ind w:firstLine="480"/>
        <w:rPr>
          <w:rFonts w:hint="eastAsia" w:ascii="宋体" w:hAnsi="宋体" w:cs="宋体"/>
          <w:sz w:val="24"/>
        </w:rPr>
      </w:pPr>
      <w:r>
        <w:rPr>
          <w:rFonts w:hint="eastAsia" w:ascii="宋体" w:hAnsi="宋体" w:cs="宋体"/>
          <w:sz w:val="24"/>
        </w:rPr>
        <w:t>地　　址：盱眙县山水大道88号中澳生态城商业区52号楼210室</w:t>
      </w:r>
    </w:p>
    <w:p w14:paraId="55A164BE">
      <w:pPr>
        <w:spacing w:line="440" w:lineRule="exact"/>
        <w:ind w:firstLine="480"/>
        <w:rPr>
          <w:rFonts w:hint="eastAsia" w:ascii="宋体" w:hAnsi="宋体" w:cs="宋体"/>
          <w:sz w:val="24"/>
        </w:rPr>
      </w:pPr>
      <w:r>
        <w:rPr>
          <w:rFonts w:hint="eastAsia" w:ascii="宋体" w:hAnsi="宋体" w:cs="宋体"/>
          <w:sz w:val="24"/>
        </w:rPr>
        <w:t>联系方式：15152349979</w:t>
      </w:r>
    </w:p>
    <w:p w14:paraId="2BA2A464">
      <w:pPr>
        <w:pStyle w:val="25"/>
      </w:pPr>
    </w:p>
    <w:p w14:paraId="1989623A"/>
    <w:p w14:paraId="468A1300">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3A07CF3A">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58A5B0F2">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67821BB0">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056D1EBC">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4640C613">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3DFB8E16">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7686AAE5">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27570948">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510BCCD2">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4CBD80EF">
      <w:pPr>
        <w:pBdr>
          <w:top w:val="none" w:color="000000" w:sz="0" w:space="0"/>
          <w:left w:val="none" w:color="000000" w:sz="0" w:space="0"/>
          <w:bottom w:val="none" w:color="000000" w:sz="0" w:space="0"/>
          <w:right w:val="none" w:color="000000" w:sz="0" w:space="0"/>
        </w:pBdr>
        <w:spacing w:before="260" w:after="260" w:line="98" w:lineRule="atLeast"/>
        <w:ind w:firstLine="2429"/>
        <w:jc w:val="both"/>
        <w:rPr>
          <w:rFonts w:hint="eastAsia" w:ascii="黑体" w:hAnsi="黑体" w:eastAsia="黑体" w:cs="黑体"/>
          <w:b/>
          <w:color w:val="000000"/>
          <w:sz w:val="44"/>
        </w:rPr>
      </w:pPr>
    </w:p>
    <w:p w14:paraId="60EFCD23">
      <w:pPr>
        <w:pBdr>
          <w:top w:val="none" w:color="000000" w:sz="0" w:space="0"/>
          <w:left w:val="none" w:color="000000" w:sz="0" w:space="0"/>
          <w:bottom w:val="none" w:color="000000" w:sz="0" w:space="0"/>
          <w:right w:val="none" w:color="000000" w:sz="0" w:space="0"/>
        </w:pBdr>
        <w:spacing w:before="260" w:after="260" w:line="98" w:lineRule="atLeast"/>
        <w:jc w:val="both"/>
        <w:rPr>
          <w:rFonts w:hint="eastAsia" w:ascii="黑体" w:hAnsi="黑体" w:eastAsia="黑体" w:cs="黑体"/>
          <w:b/>
          <w:color w:val="000000"/>
          <w:sz w:val="44"/>
        </w:rPr>
      </w:pPr>
    </w:p>
    <w:p w14:paraId="6A9DA841">
      <w:pPr>
        <w:pBdr>
          <w:top w:val="none" w:color="000000" w:sz="0" w:space="0"/>
          <w:left w:val="none" w:color="000000" w:sz="0" w:space="0"/>
          <w:bottom w:val="none" w:color="000000" w:sz="0" w:space="0"/>
          <w:right w:val="none" w:color="000000" w:sz="0" w:space="0"/>
        </w:pBdr>
        <w:spacing w:before="260" w:after="260" w:line="98" w:lineRule="atLeast"/>
        <w:ind w:firstLine="2429"/>
        <w:jc w:val="both"/>
      </w:pPr>
      <w:r>
        <w:rPr>
          <w:rFonts w:ascii="黑体" w:hAnsi="黑体" w:eastAsia="黑体" w:cs="黑体"/>
          <w:b/>
          <w:color w:val="000000"/>
          <w:sz w:val="44"/>
        </w:rPr>
        <w:t>第二章投标人须知</w:t>
      </w:r>
    </w:p>
    <w:p w14:paraId="3D4CBF13">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b/>
          <w:color w:val="000000"/>
          <w:sz w:val="24"/>
        </w:rPr>
        <w:t>一、总则</w:t>
      </w:r>
    </w:p>
    <w:p w14:paraId="444B003D">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w:t>
      </w:r>
      <w:r>
        <w:rPr>
          <w:rFonts w:ascii="黑体" w:hAnsi="黑体" w:eastAsia="黑体" w:cs="黑体"/>
          <w:color w:val="000000"/>
          <w:sz w:val="24"/>
        </w:rPr>
        <w:t>、招标方式</w:t>
      </w:r>
    </w:p>
    <w:p w14:paraId="0C54F0D1">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1.1 本次招标采取公开招标方式，本招标文件仅适用于招标公告中所述项目。</w:t>
      </w:r>
    </w:p>
    <w:p w14:paraId="31A72E6F">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2</w:t>
      </w:r>
      <w:r>
        <w:rPr>
          <w:rFonts w:ascii="黑体" w:hAnsi="黑体" w:eastAsia="黑体" w:cs="黑体"/>
          <w:color w:val="000000"/>
          <w:sz w:val="24"/>
        </w:rPr>
        <w:t>、合格的投标人</w:t>
      </w:r>
    </w:p>
    <w:p w14:paraId="75AD2E1D">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2.1满足招标公告中供应商的资格要求的规定。</w:t>
      </w:r>
    </w:p>
    <w:p w14:paraId="0FCF0DEB">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2.2 满足本文件实质性要求和条件的规定。</w:t>
      </w:r>
    </w:p>
    <w:p w14:paraId="15559BC2">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3</w:t>
      </w:r>
      <w:r>
        <w:rPr>
          <w:rFonts w:ascii="黑体" w:hAnsi="黑体" w:eastAsia="黑体" w:cs="黑体"/>
          <w:color w:val="000000"/>
          <w:sz w:val="24"/>
        </w:rPr>
        <w:t>、适用法律</w:t>
      </w:r>
    </w:p>
    <w:p w14:paraId="10451B7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3.1 本次招标及由此产生的合同受中华人民共和国有关的法律法规制约和保护。</w:t>
      </w:r>
    </w:p>
    <w:p w14:paraId="463BBB10">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4</w:t>
      </w:r>
      <w:r>
        <w:rPr>
          <w:rFonts w:ascii="黑体" w:hAnsi="黑体" w:eastAsia="黑体" w:cs="黑体"/>
          <w:color w:val="000000"/>
          <w:sz w:val="24"/>
        </w:rPr>
        <w:t>、投标费用</w:t>
      </w:r>
    </w:p>
    <w:p w14:paraId="7C8420F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4.1投标人应自行承担所有与参加投标有关的费用，无论投标过程中的做法和结果如何，采购人在任何情况下均无义务和责任承担这些费用。</w:t>
      </w:r>
    </w:p>
    <w:p w14:paraId="73F08601">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4.2本次招标不收取标书工本费与中标服务费。</w:t>
      </w:r>
    </w:p>
    <w:p w14:paraId="6D51C713">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4.3招标代理费按《江苏省政府采购代理服务收费指导意见》（苏政采协[2024]20号）文件规定的收费标准计取，由成交供应商在领取成交通知书时向代理机构一次性付清。</w:t>
      </w:r>
    </w:p>
    <w:p w14:paraId="754F27B3">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b/>
          <w:color w:val="000000"/>
          <w:sz w:val="24"/>
        </w:rPr>
        <w:t>5</w:t>
      </w:r>
      <w:r>
        <w:rPr>
          <w:rFonts w:ascii="黑体" w:hAnsi="黑体" w:eastAsia="黑体" w:cs="黑体"/>
          <w:b/>
          <w:color w:val="000000"/>
          <w:sz w:val="24"/>
        </w:rPr>
        <w:t>、</w:t>
      </w:r>
      <w:r>
        <w:rPr>
          <w:rFonts w:ascii="黑体" w:hAnsi="黑体" w:eastAsia="黑体" w:cs="黑体"/>
          <w:color w:val="000000"/>
          <w:sz w:val="24"/>
        </w:rPr>
        <w:t>招标文件的约束力</w:t>
      </w:r>
    </w:p>
    <w:p w14:paraId="78B2EB58">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5.1投标人一旦参加本项目采购活动，即被认为接受了本招标文件的规定和约束。</w:t>
      </w:r>
    </w:p>
    <w:p w14:paraId="02FB8FC6">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b/>
          <w:color w:val="000000"/>
          <w:sz w:val="24"/>
        </w:rPr>
        <w:t>二、招标文件</w:t>
      </w:r>
    </w:p>
    <w:p w14:paraId="07C75BB3">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6</w:t>
      </w:r>
      <w:r>
        <w:rPr>
          <w:rFonts w:ascii="黑体" w:hAnsi="黑体" w:eastAsia="黑体" w:cs="黑体"/>
          <w:color w:val="000000"/>
          <w:sz w:val="24"/>
        </w:rPr>
        <w:t>、招标文件构成</w:t>
      </w:r>
    </w:p>
    <w:p w14:paraId="0615A16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6.1招标文件由以下部分组成：</w:t>
      </w:r>
    </w:p>
    <w:p w14:paraId="06DE69F8">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（1）投标邀请</w:t>
      </w:r>
    </w:p>
    <w:p w14:paraId="1D940D1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（2）投标人须知</w:t>
      </w:r>
    </w:p>
    <w:p w14:paraId="53C6EE8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（3）合同文本</w:t>
      </w:r>
    </w:p>
    <w:p w14:paraId="11BAABE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（4）采购需求</w:t>
      </w:r>
    </w:p>
    <w:p w14:paraId="41622EF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（5）评标方法与评标标准</w:t>
      </w:r>
    </w:p>
    <w:p w14:paraId="6EAF7B7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（6）投标文件格式</w:t>
      </w:r>
    </w:p>
    <w:p w14:paraId="5D213D21">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请仔细检查招标文件是否齐全，如有缺漏请立即与代理机构联系解决。</w:t>
      </w:r>
    </w:p>
    <w:p w14:paraId="5F33093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3F51783">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7</w:t>
      </w:r>
      <w:r>
        <w:rPr>
          <w:rFonts w:ascii="黑体" w:hAnsi="黑体" w:eastAsia="黑体" w:cs="黑体"/>
          <w:color w:val="000000"/>
          <w:sz w:val="24"/>
        </w:rPr>
        <w:t>、招标文件的澄清</w:t>
      </w:r>
    </w:p>
    <w:p w14:paraId="2C93CD9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7.1任何对招标文件要求进行澄清的投标人，均应在投标截止时间前十五日按招标公告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逾期递交对招标文件要求进行澄清的，采购人不予受理）</w:t>
      </w:r>
    </w:p>
    <w:p w14:paraId="3D42DAE5">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8</w:t>
      </w:r>
      <w:r>
        <w:rPr>
          <w:rFonts w:ascii="黑体" w:hAnsi="黑体" w:eastAsia="黑体" w:cs="黑体"/>
          <w:color w:val="000000"/>
          <w:sz w:val="24"/>
        </w:rPr>
        <w:t>、招标文件的修改</w:t>
      </w:r>
    </w:p>
    <w:p w14:paraId="48D45024">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8.1在投标截止时间十五日前，采购人可主动地或在解答投标人提出的澄清问题时对招标文件进行修改。</w:t>
      </w:r>
    </w:p>
    <w:p w14:paraId="141363D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8.2 招标文件的修改将以公告的形式进行发布，投标人应持续关注淮安市政府采购网、江苏政府采购网信息。补充文件将作为招标文件的组成部分，对所有投标人都具有约束力。</w:t>
      </w:r>
    </w:p>
    <w:p w14:paraId="46E95AF6">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8.3 投标人在收到补充通知后，应于一个工作日内正式书面回函采购人。逾期不回的，采购人视同投标人已收到补充通知。</w:t>
      </w:r>
    </w:p>
    <w:p w14:paraId="015369E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8.4 采购人有权酌情推迟投标截止时间和开标日期，并在淮安市政府采购网、江苏政府采购网公告。</w:t>
      </w:r>
    </w:p>
    <w:p w14:paraId="7811C6C2">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b/>
          <w:color w:val="000000"/>
          <w:sz w:val="24"/>
        </w:rPr>
        <w:t>三、投标文件的编制</w:t>
      </w:r>
    </w:p>
    <w:p w14:paraId="5D030181">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9</w:t>
      </w:r>
      <w:r>
        <w:rPr>
          <w:rFonts w:ascii="黑体" w:hAnsi="黑体" w:eastAsia="黑体" w:cs="黑体"/>
          <w:color w:val="000000"/>
          <w:sz w:val="24"/>
        </w:rPr>
        <w:t>、投标文件的语言及度量衡单位</w:t>
      </w:r>
    </w:p>
    <w:p w14:paraId="575D8F0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9.1投标人提交的投标文件以及投标人与采购人就有关投标的所有来往通知、函件和文件均应使用</w:t>
      </w:r>
      <w:r>
        <w:rPr>
          <w:rFonts w:ascii="宋体" w:hAnsi="宋体" w:cs="宋体"/>
          <w:b/>
          <w:color w:val="000000"/>
          <w:sz w:val="24"/>
        </w:rPr>
        <w:t>简体中文</w:t>
      </w:r>
      <w:r>
        <w:rPr>
          <w:rFonts w:ascii="宋体" w:hAnsi="宋体" w:cs="宋体"/>
          <w:color w:val="000000"/>
          <w:sz w:val="24"/>
        </w:rPr>
        <w:t>。</w:t>
      </w:r>
    </w:p>
    <w:p w14:paraId="3B43C45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9.2除技术性能另有规定外，投标文件所使用的度量衡单位，均须采用国家法定计量单位。</w:t>
      </w:r>
    </w:p>
    <w:p w14:paraId="31D15464">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10</w:t>
      </w:r>
      <w:r>
        <w:rPr>
          <w:rFonts w:ascii="黑体" w:hAnsi="黑体" w:eastAsia="黑体" w:cs="黑体"/>
          <w:color w:val="000000"/>
          <w:sz w:val="24"/>
        </w:rPr>
        <w:t>、投标文件构成</w:t>
      </w:r>
    </w:p>
    <w:p w14:paraId="469F5F0A">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10.1投标人编写的投标文件应包括资格证明文件、报价表、技术要求响应及偏离表、投标函、开标一览表等部分。</w:t>
      </w:r>
    </w:p>
    <w:p w14:paraId="6B0DCCE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10.2 如标书制作工具中格式和内容与“江苏政府采购网”发布的招标文件不一致，请以“江苏政府采购网”发布的招标文件为准。</w:t>
      </w:r>
    </w:p>
    <w:p w14:paraId="0B79FA88">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11</w:t>
      </w:r>
      <w:r>
        <w:rPr>
          <w:rFonts w:ascii="黑体" w:hAnsi="黑体" w:eastAsia="黑体" w:cs="黑体"/>
          <w:color w:val="000000"/>
          <w:sz w:val="24"/>
        </w:rPr>
        <w:t>、证明投标人及投标标的符合招标文件规定的文件</w:t>
      </w:r>
    </w:p>
    <w:p w14:paraId="618CF3C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11.1 投标人应按照招标文件要求提交证明文件，证明其及投标标的符合招标文件规定。</w:t>
      </w:r>
    </w:p>
    <w:p w14:paraId="7770A78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11.2招标文件对证明文件无明确形式要求的，证明文件可以以文字资料、图纸和数据等形式提交。</w:t>
      </w:r>
    </w:p>
    <w:p w14:paraId="37D7D384">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12</w:t>
      </w:r>
      <w:r>
        <w:rPr>
          <w:rFonts w:ascii="黑体" w:hAnsi="黑体" w:eastAsia="黑体" w:cs="黑体"/>
          <w:color w:val="000000"/>
          <w:sz w:val="24"/>
        </w:rPr>
        <w:t>、投标分项报价表</w:t>
      </w:r>
    </w:p>
    <w:p w14:paraId="6DDA30F6">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12.1投标人应按照招标文件规定格式填报投标分项报价表。</w:t>
      </w:r>
    </w:p>
    <w:p w14:paraId="66954E8B">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12.2投标货币。投标文件中的单价和总价无特殊规定的采用人民币报价，以元为单位标注。招标文件中另有规定的按规定执行。</w:t>
      </w:r>
    </w:p>
    <w:p w14:paraId="08F30A09">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13</w:t>
      </w:r>
      <w:r>
        <w:rPr>
          <w:rFonts w:ascii="黑体" w:hAnsi="黑体" w:eastAsia="黑体" w:cs="黑体"/>
          <w:color w:val="000000"/>
          <w:sz w:val="24"/>
        </w:rPr>
        <w:t>、技术要求响应及偏离表、商务要求响应及偏离表（如有）</w:t>
      </w:r>
    </w:p>
    <w:p w14:paraId="6ED49F1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13.1投标人需对招标文件中的技术要求与商务要求逐项作出响应或偏离，并说明原因。</w:t>
      </w:r>
    </w:p>
    <w:p w14:paraId="6DE7E216">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13.2 投标人可在投标文件中提供认为需要的其他技术文件或说明。</w:t>
      </w:r>
    </w:p>
    <w:p w14:paraId="73D950C3">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14</w:t>
      </w:r>
      <w:r>
        <w:rPr>
          <w:rFonts w:ascii="黑体" w:hAnsi="黑体" w:eastAsia="黑体" w:cs="黑体"/>
          <w:color w:val="000000"/>
          <w:sz w:val="24"/>
        </w:rPr>
        <w:t>、服务承诺</w:t>
      </w:r>
    </w:p>
    <w:p w14:paraId="72FC42E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14.1 投标人的服务承诺应按不低于招标文件中基本服务要求的标准，并作出响应。</w:t>
      </w:r>
    </w:p>
    <w:p w14:paraId="529F4759">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15</w:t>
      </w:r>
      <w:r>
        <w:rPr>
          <w:rFonts w:ascii="黑体" w:hAnsi="黑体" w:eastAsia="黑体" w:cs="黑体"/>
          <w:color w:val="000000"/>
          <w:sz w:val="24"/>
        </w:rPr>
        <w:t>、投标函和开标一览表</w:t>
      </w:r>
    </w:p>
    <w:p w14:paraId="4380FA6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15.1投标人应按照招标文件中提供的格式完整、正确填写投标函、开标一览表。</w:t>
      </w:r>
    </w:p>
    <w:p w14:paraId="4613D9F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15.2 对于采用货币报价的项目，开标一览表中的投标总报价应与投标分项报价表中的投标总报价一致，如不一致，不作为无效投标处理，但评标时按开标一览表中价格为准。</w:t>
      </w:r>
    </w:p>
    <w:p w14:paraId="029D1B85">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16</w:t>
      </w:r>
      <w:r>
        <w:rPr>
          <w:rFonts w:ascii="黑体" w:hAnsi="黑体" w:eastAsia="黑体" w:cs="黑体"/>
          <w:color w:val="000000"/>
          <w:sz w:val="24"/>
        </w:rPr>
        <w:t>、投标有效期</w:t>
      </w:r>
    </w:p>
    <w:p w14:paraId="6035616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16.1投标有效期为采购人规定的开标之日后</w:t>
      </w:r>
      <w:r>
        <w:rPr>
          <w:rFonts w:ascii="宋体" w:hAnsi="宋体" w:cs="宋体"/>
          <w:b/>
          <w:color w:val="000000"/>
          <w:sz w:val="24"/>
        </w:rPr>
        <w:t>九十（</w:t>
      </w:r>
      <w:r>
        <w:rPr>
          <w:rFonts w:ascii="仿宋" w:hAnsi="仿宋" w:eastAsia="仿宋" w:cs="仿宋"/>
          <w:b/>
          <w:color w:val="000000"/>
          <w:sz w:val="24"/>
        </w:rPr>
        <w:t>90</w:t>
      </w:r>
      <w:r>
        <w:rPr>
          <w:rFonts w:ascii="宋体" w:hAnsi="宋体" w:cs="宋体"/>
          <w:b/>
          <w:color w:val="000000"/>
          <w:sz w:val="24"/>
        </w:rPr>
        <w:t>）天</w:t>
      </w:r>
      <w:r>
        <w:rPr>
          <w:rFonts w:ascii="宋体" w:hAnsi="宋体" w:cs="宋体"/>
          <w:color w:val="000000"/>
          <w:sz w:val="24"/>
        </w:rPr>
        <w:t>。投标有效期比规定短的将被视为未实质性响应招标文件而予以拒绝。</w:t>
      </w:r>
    </w:p>
    <w:p w14:paraId="7AE7A7EE">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17</w:t>
      </w:r>
      <w:r>
        <w:rPr>
          <w:rFonts w:ascii="黑体" w:hAnsi="黑体" w:eastAsia="黑体" w:cs="黑体"/>
          <w:color w:val="000000"/>
          <w:sz w:val="24"/>
        </w:rPr>
        <w:t>、投标有效期的延长</w:t>
      </w:r>
    </w:p>
    <w:p w14:paraId="242246A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51FE465E">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b/>
          <w:color w:val="000000"/>
          <w:sz w:val="24"/>
        </w:rPr>
        <w:t>四、投标文件的递交</w:t>
      </w:r>
    </w:p>
    <w:p w14:paraId="22DE7717">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18</w:t>
      </w:r>
      <w:r>
        <w:rPr>
          <w:rFonts w:ascii="黑体" w:hAnsi="黑体" w:eastAsia="黑体" w:cs="黑体"/>
          <w:color w:val="000000"/>
          <w:sz w:val="24"/>
        </w:rPr>
        <w:t>、电子投标文件的递交</w:t>
      </w:r>
    </w:p>
    <w:p w14:paraId="4B8B794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18.1投标人应当按照《操作手册》规定，在投标截止时间前制作并上传电子投标</w:t>
      </w:r>
    </w:p>
    <w:p w14:paraId="40B7B2E4">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文件（中标公示结束中标供应商打印3套提交,纸质投标文件须打印并加盖投标人公章）。</w:t>
      </w:r>
    </w:p>
    <w:p w14:paraId="6256AD77">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19</w:t>
      </w:r>
      <w:r>
        <w:rPr>
          <w:rFonts w:ascii="黑体" w:hAnsi="黑体" w:eastAsia="黑体" w:cs="黑体"/>
          <w:color w:val="000000"/>
          <w:sz w:val="24"/>
        </w:rPr>
        <w:t>、投标截止日期</w:t>
      </w:r>
    </w:p>
    <w:p w14:paraId="3249A9DD">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19.1投标人上传电子投标文件的时间不得迟于招标公告中规定的投标截止时间</w:t>
      </w:r>
      <w:r>
        <w:rPr>
          <w:rFonts w:hint="eastAsia" w:ascii="宋体" w:hAnsi="宋体" w:cs="宋体"/>
          <w:color w:val="000000"/>
          <w:sz w:val="24"/>
        </w:rPr>
        <w:t>。</w:t>
      </w:r>
    </w:p>
    <w:p w14:paraId="4F0651E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14:paraId="408039B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19.2采购人可以按照规定，通过修改招标文件酌情延长投标截止日期，在此情况下，投标人的所有权利和义务以及投标人受制的截止日期均应以延长后新的截止日期为准。</w:t>
      </w:r>
    </w:p>
    <w:p w14:paraId="12323F67">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20</w:t>
      </w:r>
      <w:r>
        <w:rPr>
          <w:rFonts w:ascii="黑体" w:hAnsi="黑体" w:eastAsia="黑体" w:cs="黑体"/>
          <w:color w:val="000000"/>
          <w:sz w:val="24"/>
        </w:rPr>
        <w:t>、投标文件的拒收</w:t>
      </w:r>
    </w:p>
    <w:p w14:paraId="2CB70ED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20.1 采购人拒绝接收在其规定的投标截止时间后上传的任何投标文件。</w:t>
      </w:r>
    </w:p>
    <w:p w14:paraId="05C0047A">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21</w:t>
      </w:r>
      <w:r>
        <w:rPr>
          <w:rFonts w:ascii="黑体" w:hAnsi="黑体" w:eastAsia="黑体" w:cs="黑体"/>
          <w:color w:val="000000"/>
          <w:sz w:val="24"/>
        </w:rPr>
        <w:t>、投标文件的撤回和修改</w:t>
      </w:r>
    </w:p>
    <w:p w14:paraId="327877AA">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21.1 投标文件的撤回</w:t>
      </w:r>
    </w:p>
    <w:p w14:paraId="52938934">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21.1.1 电子投标文件的撤回</w:t>
      </w:r>
    </w:p>
    <w:p w14:paraId="01035E9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投标人可在投标截止时间前，撤回其电子投标文件，具体操作方法见《操作手册》。</w:t>
      </w:r>
    </w:p>
    <w:p w14:paraId="794FAFD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21.1.2投标人撤回电子投标文件，则认为其不再参与本项目投标活动。</w:t>
      </w:r>
    </w:p>
    <w:p w14:paraId="011AFDF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21.2 投标文件的修改</w:t>
      </w:r>
    </w:p>
    <w:p w14:paraId="038EC19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21.2.1投标人可在投标截止时间前，对其电子投标文件进行修改，具体操作方法见《操作手册》。</w:t>
      </w:r>
    </w:p>
    <w:p w14:paraId="16A52F7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21.2.2在投标截止时间之后，投标人不得对其电子投标文件作任何修改。</w:t>
      </w:r>
    </w:p>
    <w:p w14:paraId="5A1AF8B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21.3在投标截止时间至招标文件中规定的投标有效期满之间的这段时间内，投标人不得撤回其投标。</w:t>
      </w:r>
    </w:p>
    <w:p w14:paraId="57C4C1E1">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b/>
          <w:color w:val="000000"/>
          <w:sz w:val="24"/>
        </w:rPr>
        <w:t>五、开标与评标</w:t>
      </w:r>
    </w:p>
    <w:p w14:paraId="324EBDA4">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22</w:t>
      </w:r>
      <w:r>
        <w:rPr>
          <w:rFonts w:ascii="黑体" w:hAnsi="黑体" w:eastAsia="黑体" w:cs="黑体"/>
          <w:color w:val="000000"/>
          <w:sz w:val="24"/>
        </w:rPr>
        <w:t>、开标</w:t>
      </w:r>
    </w:p>
    <w:p w14:paraId="11CDFB7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22.1采购代理机构将在招标公告中规定的时间和地点组织公开开标。投标人应当按照《操作手册》规定，参加开标活动和在苏采云系统规定的时间内对投标文件进行解密。</w:t>
      </w:r>
    </w:p>
    <w:p w14:paraId="2634071A">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22.2开标仪式由采购代理机构组织。苏采云系统将自动对项目进行开标，并宣布各投标人名称和投标价格。</w:t>
      </w:r>
    </w:p>
    <w:p w14:paraId="35013D3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22.3投标人在开标过程中涉及到的投标文件解密、开标结果确认等工作，应按照《操作手册》规定执行。</w:t>
      </w:r>
    </w:p>
    <w:p w14:paraId="0B977AB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22.4投标人如果对开标过程和开标记录有疑义，应当根据《操作手册》规定提出，如苏采云系统中《开标记录表》宣布后5分钟内未提出的，视同认可开标结果。</w:t>
      </w:r>
    </w:p>
    <w:p w14:paraId="4D4ACC37">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23</w:t>
      </w:r>
      <w:r>
        <w:rPr>
          <w:rFonts w:ascii="黑体" w:hAnsi="黑体" w:eastAsia="黑体" w:cs="黑体"/>
          <w:color w:val="000000"/>
          <w:sz w:val="24"/>
        </w:rPr>
        <w:t>、评标委员会</w:t>
      </w:r>
    </w:p>
    <w:p w14:paraId="498933BF">
      <w:pPr>
        <w:pBdr>
          <w:top w:val="none" w:color="000000" w:sz="0" w:space="0"/>
          <w:left w:val="none" w:color="000000" w:sz="0" w:space="0"/>
          <w:bottom w:val="none" w:color="000000" w:sz="0" w:space="0"/>
          <w:right w:val="none" w:color="000000" w:sz="0" w:space="0"/>
        </w:pBdr>
        <w:spacing w:line="519" w:lineRule="atLeast"/>
        <w:ind w:firstLine="240"/>
        <w:jc w:val="both"/>
      </w:pPr>
      <w:r>
        <w:rPr>
          <w:rFonts w:ascii="宋体" w:hAnsi="宋体" w:cs="宋体"/>
          <w:color w:val="000000"/>
          <w:sz w:val="24"/>
        </w:rPr>
        <w:t> 23.1开标后，采购人将立即组织评标委员会（以下简称评委会）进行评标。</w:t>
      </w:r>
    </w:p>
    <w:p w14:paraId="2F92F117">
      <w:pPr>
        <w:pBdr>
          <w:top w:val="none" w:color="000000" w:sz="0" w:space="0"/>
          <w:left w:val="none" w:color="000000" w:sz="0" w:space="0"/>
          <w:bottom w:val="none" w:color="000000" w:sz="0" w:space="0"/>
          <w:right w:val="none" w:color="000000" w:sz="0" w:space="0"/>
        </w:pBdr>
        <w:spacing w:line="519" w:lineRule="atLeast"/>
        <w:ind w:firstLine="240"/>
        <w:jc w:val="both"/>
      </w:pPr>
      <w:r>
        <w:rPr>
          <w:rFonts w:ascii="宋体" w:hAnsi="宋体" w:cs="宋体"/>
          <w:color w:val="000000"/>
          <w:sz w:val="24"/>
        </w:rPr>
        <w:t> 23.2 评委会由五人或以上单数的行业专家、采购人代表（限1人）组成。</w:t>
      </w:r>
    </w:p>
    <w:p w14:paraId="3337DCDE">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color w:val="000000"/>
          <w:sz w:val="24"/>
        </w:rPr>
        <w:t>23.3评委会独立工作，负责评审所有投标文件并确定</w:t>
      </w:r>
      <w:r>
        <w:rPr>
          <w:rFonts w:hint="eastAsia" w:ascii="宋体" w:hAnsi="宋体" w:cs="宋体"/>
          <w:color w:val="000000"/>
          <w:sz w:val="24"/>
        </w:rPr>
        <w:t>中标候选人</w:t>
      </w:r>
      <w:r>
        <w:rPr>
          <w:rFonts w:ascii="宋体" w:hAnsi="宋体" w:cs="宋体"/>
          <w:color w:val="000000"/>
          <w:sz w:val="24"/>
        </w:rPr>
        <w:t>。</w:t>
      </w:r>
    </w:p>
    <w:p w14:paraId="0120FE81">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23.4 评委会应对投标人的商业、技术秘密予以保密。</w:t>
      </w:r>
    </w:p>
    <w:p w14:paraId="69D043C6">
      <w:pPr>
        <w:pBdr>
          <w:top w:val="none" w:color="000000" w:sz="0" w:space="0"/>
          <w:left w:val="none" w:color="000000" w:sz="0" w:space="0"/>
          <w:bottom w:val="none" w:color="000000" w:sz="0" w:space="0"/>
          <w:right w:val="none" w:color="000000" w:sz="0" w:space="0"/>
        </w:pBdr>
        <w:spacing w:line="519" w:lineRule="atLeast"/>
        <w:ind w:firstLine="480"/>
        <w:jc w:val="both"/>
      </w:pPr>
      <w:r>
        <w:rPr>
          <w:rFonts w:ascii="黑体" w:hAnsi="黑体" w:eastAsia="黑体" w:cs="黑体"/>
          <w:color w:val="000000"/>
          <w:sz w:val="24"/>
        </w:rPr>
        <w:t>24．评标过程的保密与公正</w:t>
      </w:r>
    </w:p>
    <w:p w14:paraId="75C4E38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24.1凡是与审查、澄清、评价和比较投标的有关资料以及授标建议等，采购人、评委、采购代理机构均不得向投标人或与评标无关的其他人员透露。</w:t>
      </w:r>
    </w:p>
    <w:p w14:paraId="1D590311">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24.2在评标过程中，投标人不得以任何行为影响评标过程，否则其投标文件将被作为无效投标文件。</w:t>
      </w:r>
    </w:p>
    <w:p w14:paraId="7AD75AF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24.3采购人和评标委员会不向未中标的投标人解释未中标原因，也不公布评标过程中的相关细节。</w:t>
      </w:r>
    </w:p>
    <w:p w14:paraId="32CACED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24.4采用综合评分法的项目，未中标的投标人可于中标结果公告期限届满之日起通过苏采云系统查看自己的评审得分及排序情况。</w:t>
      </w:r>
    </w:p>
    <w:p w14:paraId="296DDEA8">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25</w:t>
      </w:r>
      <w:r>
        <w:rPr>
          <w:rFonts w:ascii="黑体" w:hAnsi="黑体" w:eastAsia="黑体" w:cs="黑体"/>
          <w:color w:val="000000"/>
          <w:sz w:val="24"/>
        </w:rPr>
        <w:t>．投标文件的澄清</w:t>
      </w:r>
    </w:p>
    <w:p w14:paraId="7703909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14:paraId="5ED0097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投标人的澄清、说明或者补正不得超出投标文件的范围或者改变投标文件的实质性内容。</w:t>
      </w:r>
    </w:p>
    <w:p w14:paraId="6E06FA4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评标委员会并非对每个投标人都做澄清要求。</w:t>
      </w:r>
    </w:p>
    <w:p w14:paraId="1CBB976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3AB698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25.3 接到评委会澄清、说明和补正要求的投标人如未按规定做出澄清、说明和补正，其风险由投标人自行承担。</w:t>
      </w:r>
    </w:p>
    <w:p w14:paraId="41FC8BEE">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26</w:t>
      </w:r>
      <w:r>
        <w:rPr>
          <w:rFonts w:ascii="黑体" w:hAnsi="黑体" w:eastAsia="黑体" w:cs="黑体"/>
          <w:color w:val="000000"/>
          <w:sz w:val="24"/>
        </w:rPr>
        <w:t>、对投标文件的初审</w:t>
      </w:r>
    </w:p>
    <w:p w14:paraId="1090F72A">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26.1投标文件初审分为资格审查和符合性审查。</w:t>
      </w:r>
    </w:p>
    <w:p w14:paraId="2466C79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14:paraId="1603FB0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14:paraId="31C2B34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563B1C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14:paraId="2CA8387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26.1.3 未通过资格审查或符合性审查的投标人，采购代理机构将在苏采云系统中告知未通过资格审查或符合性审查的原因，评审结束后，采购代理机构将不再告知未通过资格审查或符合性审查的原因。</w:t>
      </w:r>
    </w:p>
    <w:p w14:paraId="4C8A51B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14:paraId="716EC82D">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所谓重大偏离或保留是指与招标文件规定的实质性要求存在负偏离，或者在实质上与招标文件不一致，而且限制了合同中买方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202649A">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14:paraId="70DA4454">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26.4评委会将对确定为实质性响应的投标进行进一步审核，看其是否有计算上或累加上的算术错误，修正错误的原则如下：</w:t>
      </w:r>
    </w:p>
    <w:p w14:paraId="007C494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（1）投标文件中开标一览表内容与投标文件中相应内容不一致的，以开标一览表为准。</w:t>
      </w:r>
    </w:p>
    <w:p w14:paraId="3B14A8F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（2）大写金额和小写金额不一致的，以大写金额为准。</w:t>
      </w:r>
    </w:p>
    <w:p w14:paraId="22A3336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（3）单价金额小数点或者百分比有明显错位的，以开标一览表的总价为准，并修改单价。</w:t>
      </w:r>
    </w:p>
    <w:p w14:paraId="69F888C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（4）总价金额与按单价汇总金额不一致的，以单价金额计算结果为准。</w:t>
      </w:r>
    </w:p>
    <w:p w14:paraId="7EA5271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同时出现两种以上错误的，按照前款规定的顺序修正。</w:t>
      </w:r>
    </w:p>
    <w:p w14:paraId="20DA9366">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26.5评委会将按上述修正错误的方法调整投标文件中的投标报价，并通过苏采云系统告知投标人，调整后的价格应对投标人具有约束力。如果投标人不接受修正后的价格，则其投标将被拒绝。</w:t>
      </w:r>
    </w:p>
    <w:p w14:paraId="7C55804D">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727F86A">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371F0D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非单一产品采购项目，招标文件中将载明其中的核心产品。多家投标人提供的核心产品品牌相同的，按前两款规定处理。</w:t>
      </w:r>
    </w:p>
    <w:p w14:paraId="55307AE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26.7投标人在开、评标全过程中应保持通讯畅通，及时登录苏采云系统查阅、答复相关信息，并安排专人与评标委员会联系。</w:t>
      </w:r>
    </w:p>
    <w:p w14:paraId="3FE90A13">
      <w:pPr>
        <w:pBdr>
          <w:top w:val="none" w:color="000000" w:sz="0" w:space="0"/>
          <w:left w:val="none" w:color="000000" w:sz="0" w:space="0"/>
          <w:bottom w:val="none" w:color="000000" w:sz="0" w:space="0"/>
          <w:right w:val="none" w:color="000000" w:sz="0" w:space="0"/>
        </w:pBdr>
        <w:spacing w:line="519" w:lineRule="atLeast"/>
        <w:ind w:firstLine="480"/>
        <w:jc w:val="both"/>
      </w:pPr>
      <w:r>
        <w:rPr>
          <w:rFonts w:ascii="Arial" w:hAnsi="Arial" w:eastAsia="Arial" w:cs="Arial"/>
          <w:color w:val="000000"/>
          <w:sz w:val="24"/>
        </w:rPr>
        <w:t>27</w:t>
      </w:r>
      <w:r>
        <w:rPr>
          <w:rFonts w:ascii="黑体" w:hAnsi="黑体" w:eastAsia="黑体" w:cs="黑体"/>
          <w:color w:val="000000"/>
          <w:sz w:val="24"/>
        </w:rPr>
        <w:t>、无效投标条款和废标条款</w:t>
      </w:r>
    </w:p>
    <w:p w14:paraId="6A34604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27.1无效投标条款，投标文件有下列情况之一的，应当在符合性审查时按照无效投标处理：</w:t>
      </w:r>
    </w:p>
    <w:p w14:paraId="765E7AC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27.1.1 投标人在苏采云系统规定的时间内未成功解密电子投标文件的。</w:t>
      </w:r>
    </w:p>
    <w:p w14:paraId="21990F38">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27.1.2 投标人未按照招标文件要求上传电子投标文件的。</w:t>
      </w:r>
    </w:p>
    <w:p w14:paraId="07E9929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27.1.3同一投标人提交两个（含两个）以上不同的投标报价的。</w:t>
      </w:r>
    </w:p>
    <w:p w14:paraId="26AA5E8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27.1.4投标人不具备招标文件中规定资格要求的。</w:t>
      </w:r>
    </w:p>
    <w:p w14:paraId="70F89A6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27.1.5投标人的报价超过了采购预算或最高限价的。</w:t>
      </w:r>
    </w:p>
    <w:p w14:paraId="0C4796CB">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27.1.6未通过符合性审查的，不符合招标文件中规定的实质性要求和条件的。</w:t>
      </w:r>
    </w:p>
    <w:p w14:paraId="3170A08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CADFB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27.1.8投标文件含有采购人不能接受的附加条件的。</w:t>
      </w:r>
    </w:p>
    <w:p w14:paraId="29F446D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B4D9EA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27.1.10投标文件未按照招标文件要求加盖CA电子公章的。</w:t>
      </w:r>
    </w:p>
    <w:p w14:paraId="0BCB9D7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27.1.11其他法律、法规及本招标文件规定的属无效投标的情形。</w:t>
      </w:r>
    </w:p>
    <w:p w14:paraId="1D64DEA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27.2废标条款</w:t>
      </w:r>
    </w:p>
    <w:p w14:paraId="41BEB99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27.2.1符合专业条件的供应商或者对招标文件作实质响应的供应商不足三家的。27.2.2出现影响采购公正的违法、违规行为的。</w:t>
      </w:r>
    </w:p>
    <w:p w14:paraId="4CE362B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27.2.3因重大变故，采购任务取消的。</w:t>
      </w:r>
    </w:p>
    <w:p w14:paraId="4A4E3C6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27.2.4评标委员会认定招标文件存在歧义、重大缺陷导致评审工作无法进行。</w:t>
      </w:r>
    </w:p>
    <w:p w14:paraId="366F166D">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27.2.5 因苏采云系统系统故障原因造成开标不成功的。</w:t>
      </w:r>
    </w:p>
    <w:p w14:paraId="5EBC2E7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27.3 投标截止时间结束后参加投标的供应商不足三家的处理：</w:t>
      </w:r>
    </w:p>
    <w:p w14:paraId="7450318C">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14:paraId="4389B448">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b/>
          <w:color w:val="000000"/>
          <w:sz w:val="24"/>
        </w:rPr>
        <w:t>六、定标</w:t>
      </w:r>
    </w:p>
    <w:p w14:paraId="14D601B4">
      <w:pPr>
        <w:pBdr>
          <w:top w:val="none" w:color="000000" w:sz="0" w:space="0"/>
          <w:left w:val="none" w:color="000000" w:sz="0" w:space="0"/>
          <w:bottom w:val="none" w:color="000000" w:sz="0" w:space="0"/>
          <w:right w:val="none" w:color="000000" w:sz="0" w:space="0"/>
        </w:pBdr>
        <w:spacing w:line="519" w:lineRule="atLeast"/>
        <w:ind w:firstLine="480"/>
        <w:jc w:val="both"/>
      </w:pPr>
      <w:r>
        <w:rPr>
          <w:rFonts w:ascii="黑体" w:hAnsi="黑体" w:eastAsia="黑体" w:cs="黑体"/>
          <w:color w:val="000000"/>
          <w:sz w:val="24"/>
        </w:rPr>
        <w:t>28、确定中标单位</w:t>
      </w:r>
    </w:p>
    <w:p w14:paraId="710C1E2B">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 xml:space="preserve">28.1中标候选人的选取原则和数量见招标文件第五章规定。 </w:t>
      </w:r>
    </w:p>
    <w:p w14:paraId="78EE584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28.2 采购人应根据评委会推荐的中标候选人确定中标人。</w:t>
      </w:r>
    </w:p>
    <w:p w14:paraId="6ABD4A9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28.3 将在“江苏政府采购网”发布中标公告，公告期限为1个工作日。</w:t>
      </w:r>
    </w:p>
    <w:p w14:paraId="7AE4A3D4">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28.4 若有充分证据证明，中标人出现下列情况之一的，一经查实，将被取消中标资格：</w:t>
      </w:r>
    </w:p>
    <w:p w14:paraId="306DF5B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28.4.1提供虚假材料谋取中标的。</w:t>
      </w:r>
    </w:p>
    <w:p w14:paraId="0577AD4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28.4.2向采购人、采购代理机构行贿或者提供其他不正当利益的。</w:t>
      </w:r>
    </w:p>
    <w:p w14:paraId="5B3EF05B">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28.4.3属于本文件规定的无效条件，但在评标过程中又未被评委会发现的。</w:t>
      </w:r>
    </w:p>
    <w:p w14:paraId="1897A70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28.4.4与采购人或者其他供应商恶意串通的。</w:t>
      </w:r>
    </w:p>
    <w:p w14:paraId="0CF08F51">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28.4.5采取不正当手段诋毁、排挤其他供应商的。</w:t>
      </w:r>
    </w:p>
    <w:p w14:paraId="03B6D7F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28.5.有下列情形之一的，视为投标人串通投标，投标无效：</w:t>
      </w:r>
    </w:p>
    <w:p w14:paraId="1888DC4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28.5.1不同投标人的投标文件由同一单位或者个人编制；</w:t>
      </w:r>
    </w:p>
    <w:p w14:paraId="557761B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28.5.2不同投标人委托同一单位或者个人办理投标事宜；</w:t>
      </w:r>
    </w:p>
    <w:p w14:paraId="5FEB8B3B">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28.5.3 不同投标人的投标文件载明的项目管理成员或者联系人员为同一人；</w:t>
      </w:r>
    </w:p>
    <w:p w14:paraId="6A493EA8">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28.5.4不同投标人的投标文件异常一致或者投标报价呈规律性差异；</w:t>
      </w:r>
    </w:p>
    <w:p w14:paraId="16F5A646">
      <w:pPr>
        <w:pBdr>
          <w:top w:val="none" w:color="000000" w:sz="0" w:space="0"/>
          <w:left w:val="none" w:color="000000" w:sz="0" w:space="0"/>
          <w:bottom w:val="none" w:color="000000" w:sz="0" w:space="0"/>
          <w:right w:val="none" w:color="000000" w:sz="0" w:space="0"/>
        </w:pBdr>
        <w:spacing w:line="519" w:lineRule="atLeast"/>
        <w:ind w:firstLine="480"/>
        <w:jc w:val="both"/>
      </w:pPr>
      <w:r>
        <w:rPr>
          <w:rFonts w:ascii="黑体" w:hAnsi="黑体" w:eastAsia="黑体" w:cs="黑体"/>
          <w:color w:val="000000"/>
          <w:sz w:val="24"/>
        </w:rPr>
        <w:t>29、质疑处理</w:t>
      </w:r>
    </w:p>
    <w:p w14:paraId="68F88CD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29.1 提出质疑的供应商应当是参与所质疑项目采购活动的供应商。潜在供应商依法获取其可质疑的采购文件的，可以对采购文件提出质疑。</w:t>
      </w:r>
    </w:p>
    <w:p w14:paraId="224003E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29.2供应商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p>
    <w:p w14:paraId="0CE268B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29.2.1对可以质疑的采购文件提出质疑的，为收到采购文件之日或者采购文件公告期限届满之日；</w:t>
      </w:r>
    </w:p>
    <w:p w14:paraId="64D73BD8">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29.2.2对采购过程提出质疑的，为各采购程序环节结束之日；</w:t>
      </w:r>
    </w:p>
    <w:p w14:paraId="301FBCBD">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29.2.3对中标或者成交结果提出质疑的，为中标或者成交结果公告期限届满之日。</w:t>
      </w:r>
    </w:p>
    <w:p w14:paraId="4C986E6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供应商应当在法定质疑期内一次性提出针对同一采购程序环节的质疑。供应商如在法定期限内对同一采购程序环节提出多次质疑的，采购人将只对供应商第一次质疑作出答复。</w:t>
      </w:r>
    </w:p>
    <w:p w14:paraId="0ECF89A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29.3质疑函应当包括以下主要内容，附上相关证明材料。否则，采购人不予受理。</w:t>
      </w:r>
    </w:p>
    <w:p w14:paraId="4ADFD22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 xml:space="preserve">（1）质疑投标人的名称、地址、邮编、联系人及联系电话； </w:t>
      </w:r>
    </w:p>
    <w:p w14:paraId="078D4ABB">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（2）质疑项目的名称、编号；</w:t>
      </w:r>
    </w:p>
    <w:p w14:paraId="52789C6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（3）具体、明确的质疑事项和与质疑事实相关的请求；</w:t>
      </w:r>
    </w:p>
    <w:p w14:paraId="78143B2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（4）事实依据；</w:t>
      </w:r>
    </w:p>
    <w:p w14:paraId="3B2D77E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（5）必要的法律依据；</w:t>
      </w:r>
    </w:p>
    <w:p w14:paraId="5A5D5F6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 xml:space="preserve">（6）提起质疑的日期； </w:t>
      </w:r>
    </w:p>
    <w:p w14:paraId="4B231DF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 xml:space="preserve">（7）质疑函应当署名:应当由法定代表人签字并加盖单位公章。 </w:t>
      </w:r>
    </w:p>
    <w:p w14:paraId="1D412AC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29.4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p>
    <w:p w14:paraId="6812E7E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w:t>
      </w:r>
    </w:p>
    <w:p w14:paraId="3857CAC2">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对于内容、格式符合规定的质疑函，采购人将在五个工作日内以书面形式或者电子文件形式作出答复，但质疑答复的内容不涉及商业秘密。</w:t>
      </w:r>
    </w:p>
    <w:p w14:paraId="1B0A4AA6">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采购人质疑接收人及联系方式见招标文件第一章。</w:t>
      </w:r>
    </w:p>
    <w:p w14:paraId="74DE716F">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29.5 以下情形的质疑不予受理</w:t>
      </w:r>
    </w:p>
    <w:p w14:paraId="14B292D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29.5.1 内容不符合《政府采购质疑和投诉办法》第十二条规定的质疑。</w:t>
      </w:r>
    </w:p>
    <w:p w14:paraId="21B7B14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29.5.2 超出政府采购法定期限的质疑。</w:t>
      </w:r>
    </w:p>
    <w:p w14:paraId="1F179CC0">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29.5.3 以传真、电子邮件等方式递交的非原件形式的质疑。</w:t>
      </w:r>
    </w:p>
    <w:p w14:paraId="67E5239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29.5.4 未参加投标活动的供应商或在投标活动中自身权益未受到损害的供应商所提出的质疑。</w:t>
      </w:r>
    </w:p>
    <w:p w14:paraId="5C92B696">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29.5.5供应商组成联合体参加投标，联合体中任何一方或多方未按要求签字、盖章、加盖公章的质疑。</w:t>
      </w:r>
    </w:p>
    <w:p w14:paraId="03737FD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0FB6147">
      <w:pPr>
        <w:pBdr>
          <w:top w:val="none" w:color="000000" w:sz="0" w:space="0"/>
          <w:left w:val="none" w:color="000000" w:sz="0" w:space="0"/>
          <w:bottom w:val="none" w:color="000000" w:sz="0" w:space="0"/>
          <w:right w:val="none" w:color="000000" w:sz="0" w:space="0"/>
        </w:pBdr>
        <w:spacing w:line="519" w:lineRule="atLeast"/>
        <w:ind w:firstLine="480"/>
        <w:jc w:val="both"/>
      </w:pPr>
      <w:r>
        <w:rPr>
          <w:rFonts w:ascii="黑体" w:hAnsi="黑体" w:eastAsia="黑体" w:cs="黑体"/>
          <w:color w:val="000000"/>
          <w:sz w:val="24"/>
        </w:rPr>
        <w:t>30、中标通知书</w:t>
      </w:r>
    </w:p>
    <w:p w14:paraId="46CF86E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30.l中标结果确定后，采购人将向中标人发出中标通知书。</w:t>
      </w:r>
    </w:p>
    <w:p w14:paraId="227843C3">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14:paraId="7ACC52F9">
      <w:pPr>
        <w:pBdr>
          <w:top w:val="none" w:color="000000" w:sz="0" w:space="0"/>
          <w:left w:val="none" w:color="000000" w:sz="0" w:space="0"/>
          <w:bottom w:val="none" w:color="000000" w:sz="0" w:space="0"/>
          <w:right w:val="none" w:color="000000" w:sz="0" w:space="0"/>
        </w:pBdr>
        <w:spacing w:line="519" w:lineRule="atLeast"/>
        <w:ind w:firstLine="482"/>
        <w:jc w:val="both"/>
      </w:pPr>
      <w:r>
        <w:rPr>
          <w:rFonts w:ascii="宋体" w:hAnsi="宋体" w:cs="宋体"/>
          <w:b/>
          <w:color w:val="000000"/>
          <w:sz w:val="24"/>
        </w:rPr>
        <w:t>七、授予合同</w:t>
      </w:r>
    </w:p>
    <w:p w14:paraId="0B981112">
      <w:pPr>
        <w:pBdr>
          <w:top w:val="none" w:color="000000" w:sz="0" w:space="0"/>
          <w:left w:val="none" w:color="000000" w:sz="0" w:space="0"/>
          <w:bottom w:val="none" w:color="000000" w:sz="0" w:space="0"/>
          <w:right w:val="none" w:color="000000" w:sz="0" w:space="0"/>
        </w:pBdr>
        <w:spacing w:line="519" w:lineRule="atLeast"/>
        <w:ind w:firstLine="480"/>
        <w:jc w:val="both"/>
      </w:pPr>
      <w:r>
        <w:rPr>
          <w:rFonts w:ascii="黑体" w:hAnsi="黑体" w:eastAsia="黑体" w:cs="黑体"/>
          <w:color w:val="000000"/>
          <w:sz w:val="24"/>
        </w:rPr>
        <w:t>31. 签订合同</w:t>
      </w:r>
    </w:p>
    <w:p w14:paraId="63D3A7B1">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31.l中标人应当在中标通知书发出之日起十二日内，按照招标文件确定的事项与采购人签订政府采购合同。</w:t>
      </w:r>
    </w:p>
    <w:p w14:paraId="49D52E6E">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31.2</w:t>
      </w:r>
      <w:r>
        <w:rPr>
          <w:rFonts w:ascii="宋体" w:hAnsi="宋体" w:cs="宋体"/>
          <w:b/>
          <w:color w:val="000000"/>
          <w:sz w:val="24"/>
        </w:rPr>
        <w:t> </w:t>
      </w:r>
      <w:r>
        <w:rPr>
          <w:rFonts w:ascii="宋体" w:hAnsi="宋体" w:cs="宋体"/>
          <w:color w:val="000000"/>
          <w:sz w:val="24"/>
        </w:rPr>
        <w:t>招标文件、中标人的投标文件及招标过程中有关澄清、承诺文件均应作为合同附件。</w:t>
      </w:r>
    </w:p>
    <w:p w14:paraId="126318D7">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31.3 签订合同后，中标人不得将合同标的进行转包。未经采购人同意，中标人也不得采用分包的形式履行合同，否则采购人有权终止合同。转包或分包造成采购人损失的，中标人应承担相应赔偿责任。</w:t>
      </w:r>
    </w:p>
    <w:p w14:paraId="7EBCB2A3">
      <w:pPr>
        <w:pBdr>
          <w:top w:val="none" w:color="000000" w:sz="0" w:space="0"/>
          <w:left w:val="none" w:color="000000" w:sz="0" w:space="0"/>
          <w:bottom w:val="none" w:color="000000" w:sz="0" w:space="0"/>
          <w:right w:val="none" w:color="000000" w:sz="0" w:space="0"/>
        </w:pBdr>
        <w:spacing w:line="519" w:lineRule="atLeast"/>
        <w:ind w:firstLine="480"/>
        <w:jc w:val="both"/>
        <w:rPr>
          <w:rFonts w:hint="eastAsia" w:ascii="宋体" w:hAnsi="宋体" w:cs="宋体"/>
          <w:color w:val="000000"/>
          <w:sz w:val="24"/>
        </w:rPr>
      </w:pPr>
      <w:r>
        <w:rPr>
          <w:rFonts w:ascii="宋体" w:hAnsi="宋体" w:cs="宋体"/>
          <w:color w:val="000000"/>
          <w:sz w:val="24"/>
        </w:rPr>
        <w:t>31.4履约保证金</w:t>
      </w:r>
      <w:r>
        <w:rPr>
          <w:rFonts w:hint="eastAsia" w:ascii="宋体" w:hAnsi="宋体" w:cs="宋体"/>
          <w:color w:val="000000"/>
          <w:sz w:val="24"/>
        </w:rPr>
        <w:t>：</w:t>
      </w:r>
    </w:p>
    <w:p w14:paraId="281E22CF">
      <w:pPr>
        <w:spacing w:line="440" w:lineRule="exact"/>
        <w:ind w:firstLine="360"/>
        <w:rPr>
          <w:rFonts w:hint="eastAsia" w:ascii="宋体" w:hAnsi="宋体" w:cs="宋体"/>
          <w:color w:val="000000"/>
          <w:sz w:val="24"/>
        </w:rPr>
      </w:pPr>
      <w:r>
        <w:rPr>
          <w:rFonts w:ascii="宋体" w:hAnsi="宋体" w:cs="宋体"/>
          <w:color w:val="000000"/>
          <w:sz w:val="24"/>
        </w:rPr>
        <w:t>31.4</w:t>
      </w:r>
      <w:r>
        <w:rPr>
          <w:rFonts w:hint="eastAsia" w:ascii="宋体" w:hAnsi="宋体" w:cs="宋体"/>
          <w:color w:val="000000"/>
          <w:sz w:val="24"/>
        </w:rPr>
        <w:t>.1履约保证金：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p>
    <w:p w14:paraId="272A21F6">
      <w:pPr>
        <w:spacing w:line="440" w:lineRule="exact"/>
        <w:ind w:firstLine="360"/>
        <w:rPr>
          <w:rFonts w:hint="eastAsia" w:ascii="宋体" w:hAnsi="宋体" w:cs="宋体"/>
          <w:color w:val="000000"/>
          <w:sz w:val="24"/>
        </w:rPr>
      </w:pPr>
      <w:r>
        <w:rPr>
          <w:rFonts w:ascii="宋体" w:hAnsi="宋体" w:cs="宋体"/>
          <w:color w:val="000000"/>
          <w:sz w:val="24"/>
        </w:rPr>
        <w:t>31.4</w:t>
      </w:r>
      <w:r>
        <w:rPr>
          <w:rFonts w:hint="eastAsia" w:ascii="宋体" w:hAnsi="宋体" w:cs="宋体"/>
          <w:color w:val="000000"/>
          <w:sz w:val="24"/>
        </w:rPr>
        <w:t>.2乙方选取银行保函、担保公司的保证担保或保险公司的保证保险等形式的向采购人缴纳，如保函（担保、保险等）的约定期到期但乙方履约仍未结束的，乙方须进行续保。</w:t>
      </w:r>
    </w:p>
    <w:p w14:paraId="1665AE24">
      <w:pPr>
        <w:spacing w:line="440" w:lineRule="exact"/>
        <w:ind w:firstLine="360"/>
        <w:rPr>
          <w:rFonts w:hint="eastAsia" w:ascii="宋体" w:hAnsi="宋体" w:cs="宋体"/>
          <w:color w:val="000000"/>
          <w:sz w:val="24"/>
        </w:rPr>
      </w:pPr>
      <w:r>
        <w:rPr>
          <w:rFonts w:ascii="宋体" w:hAnsi="宋体" w:cs="宋体"/>
          <w:color w:val="000000"/>
          <w:sz w:val="24"/>
        </w:rPr>
        <w:t>31.4</w:t>
      </w:r>
      <w:r>
        <w:rPr>
          <w:rFonts w:hint="eastAsia" w:ascii="宋体" w:hAnsi="宋体" w:cs="宋体"/>
          <w:color w:val="000000"/>
          <w:sz w:val="24"/>
        </w:rPr>
        <w:t>.3如乙方未能履行合同规定的义务，甲方有权从履约保证金中取得补偿。</w:t>
      </w:r>
    </w:p>
    <w:p w14:paraId="55D65166">
      <w:pPr>
        <w:spacing w:line="440" w:lineRule="exact"/>
        <w:ind w:firstLine="360"/>
      </w:pPr>
      <w:r>
        <w:rPr>
          <w:rFonts w:ascii="宋体" w:hAnsi="宋体" w:cs="宋体"/>
          <w:color w:val="000000"/>
          <w:sz w:val="24"/>
        </w:rPr>
        <w:t>31.4</w:t>
      </w:r>
      <w:r>
        <w:rPr>
          <w:rFonts w:hint="eastAsia" w:ascii="宋体" w:hAnsi="宋体" w:cs="宋体"/>
          <w:color w:val="000000"/>
          <w:sz w:val="24"/>
        </w:rPr>
        <w:t>.4履约保证金在合同约定期间内不予退还或者应完全有效，约定期届满之日起2个工作日内，甲方应将人民币形式的履约保证金退还乙方，逾期退还的，按中国人民银行同期贷款基利率上浮20%后的利率支付超期资金占用费，但因乙方自身原因导致无法及时退还的除外。</w:t>
      </w:r>
    </w:p>
    <w:p w14:paraId="19FDAA59">
      <w:pPr>
        <w:pBdr>
          <w:top w:val="none" w:color="000000" w:sz="0" w:space="0"/>
          <w:left w:val="none" w:color="000000" w:sz="0" w:space="0"/>
          <w:bottom w:val="none" w:color="000000" w:sz="0" w:space="0"/>
          <w:right w:val="none" w:color="000000" w:sz="0" w:space="0"/>
        </w:pBdr>
        <w:spacing w:line="519" w:lineRule="atLeast"/>
        <w:ind w:firstLine="480"/>
        <w:jc w:val="both"/>
      </w:pPr>
      <w:r>
        <w:rPr>
          <w:rFonts w:ascii="黑体" w:hAnsi="黑体" w:eastAsia="黑体" w:cs="黑体"/>
          <w:color w:val="000000"/>
          <w:sz w:val="24"/>
        </w:rPr>
        <w:t>32、货物（包含与货物相关的服务）的追加</w:t>
      </w:r>
    </w:p>
    <w:p w14:paraId="337CC836">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5199C14">
      <w:pPr>
        <w:pBdr>
          <w:top w:val="none" w:color="000000" w:sz="0" w:space="0"/>
          <w:left w:val="none" w:color="000000" w:sz="0" w:space="0"/>
          <w:bottom w:val="none" w:color="000000" w:sz="0" w:space="0"/>
          <w:right w:val="none" w:color="000000" w:sz="0" w:space="0"/>
        </w:pBdr>
        <w:spacing w:line="519" w:lineRule="atLeast"/>
        <w:ind w:firstLine="480"/>
        <w:jc w:val="both"/>
      </w:pPr>
      <w:r>
        <w:rPr>
          <w:rFonts w:ascii="黑体" w:hAnsi="黑体" w:eastAsia="黑体" w:cs="黑体"/>
          <w:color w:val="000000"/>
          <w:sz w:val="24"/>
        </w:rPr>
        <w:t>33、政府采购履约资金扶持政策</w:t>
      </w:r>
    </w:p>
    <w:p w14:paraId="52858AA6">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中标供应商可凭政府采购合同办理融资贷款，详情请见江苏政府采购网“政采贷”专栏。</w:t>
      </w:r>
    </w:p>
    <w:p w14:paraId="6824E4E8">
      <w:pPr>
        <w:pBdr>
          <w:top w:val="none" w:color="000000" w:sz="0" w:space="0"/>
          <w:left w:val="none" w:color="000000" w:sz="0" w:space="0"/>
          <w:bottom w:val="none" w:color="000000" w:sz="0" w:space="0"/>
          <w:right w:val="none" w:color="000000" w:sz="0" w:space="0"/>
        </w:pBdr>
        <w:spacing w:line="519" w:lineRule="atLeast"/>
        <w:ind w:firstLine="480"/>
        <w:jc w:val="both"/>
      </w:pPr>
      <w:r>
        <w:rPr>
          <w:rFonts w:ascii="黑体" w:hAnsi="黑体" w:eastAsia="黑体" w:cs="黑体"/>
          <w:color w:val="000000"/>
          <w:sz w:val="24"/>
        </w:rPr>
        <w:t>34、政府采购政策功能落实</w:t>
      </w:r>
    </w:p>
    <w:p w14:paraId="6A6E99FB">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34.1政策功能落实</w:t>
      </w:r>
    </w:p>
    <w:p w14:paraId="30161C22">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34.1小微型企业价格扣除</w:t>
      </w:r>
    </w:p>
    <w:p w14:paraId="5B42180C">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34.1.1对于未预留份额专门面向中小企业采购的采购项目，供应商提供的货物或者服务符合下列情形的，享受本办法规定的中小企业扶持政策给予小微企业报价20%的扣除，用扣除后的价格参与评审：</w:t>
      </w:r>
    </w:p>
    <w:p w14:paraId="11A15A15">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14:paraId="7609834F">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（2）在服务采购项目中，服务由中小企业承接，即提供服务的人员为中小企业依照《中华人民共和国民法典》订立劳动合同的从业人员。</w:t>
      </w:r>
    </w:p>
    <w:p w14:paraId="65FF69EE">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34.1.2在货物采购项目中，供应商提供的货物既有中小企业制造货物，也有大型企业制造货物的，不享受本办法规定的中小企业扶持政策。</w:t>
      </w:r>
    </w:p>
    <w:p w14:paraId="128FAF99">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34.2联合体及分包</w:t>
      </w:r>
    </w:p>
    <w:p w14:paraId="2D5035C8">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34.2.1以联合体形式参加政府采购活动，联合体各方均为中小企业的，联合体视同中小企业。其中，联合体各方均为小微企业的，联合体视同小微企业。</w:t>
      </w:r>
    </w:p>
    <w:p w14:paraId="792C1225">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34.2.2享受扶持政策获得政府采购合同的，小微企业不得将合同分包给大中型企业，中型企业不得将合同分包给大型企业。</w:t>
      </w:r>
    </w:p>
    <w:p w14:paraId="2AC10323">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34.2.3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p>
    <w:p w14:paraId="49A22C8E">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cs="宋体"/>
          <w:color w:val="000000"/>
          <w:sz w:val="24"/>
        </w:rPr>
      </w:pPr>
      <w:r>
        <w:rPr>
          <w:rFonts w:hint="eastAsia" w:ascii="宋体" w:hAnsi="宋体" w:cs="宋体"/>
          <w:color w:val="000000"/>
          <w:sz w:val="24"/>
        </w:rPr>
        <w:t>34.2.4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D94316E">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34.3中小微型企业</w:t>
      </w:r>
    </w:p>
    <w:p w14:paraId="69392DBD">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（1）投标人须按照招标文件的要求提供相应的《企业声明函》，详见招标文件示范格式。</w:t>
      </w:r>
    </w:p>
    <w:p w14:paraId="519C9156">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（2）企业标准请参照《政府采购促进中小企业发展管理办法》（财库【2020】46号）文件规定自行填写。</w:t>
      </w:r>
    </w:p>
    <w:p w14:paraId="7E807CBC">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34.4残疾人福利单位</w:t>
      </w:r>
    </w:p>
    <w:p w14:paraId="223E391A">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（1）残疾人福利单位需按照招标文件的要求提供《残疾人福利性单位声明函》，详见招标文件示范格式。</w:t>
      </w:r>
    </w:p>
    <w:p w14:paraId="48215736">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（2）残疾人福利单位标准请参照《关于促进残疾人就业政府采购政策的通知》（财库〔2017〕141号）。</w:t>
      </w:r>
    </w:p>
    <w:p w14:paraId="421B985F">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34.5监狱和戒毒企业</w:t>
      </w:r>
    </w:p>
    <w:p w14:paraId="37B1419D">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（1）监狱企业参加政府采购活动时，需提供由省级以上监狱管理局、戒毒管理局（含新疆生产建设兵团）出具的属于监狱企业的证明文件）（投标文件中编入加盖出具单位公章的件）。</w:t>
      </w:r>
    </w:p>
    <w:p w14:paraId="262EFA5B">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（2）监狱企业标准请参照《关于政府采购支持监狱企业发展有关问题的通知》（财库[2014]68号）。</w:t>
      </w:r>
    </w:p>
    <w:p w14:paraId="7347321F">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34.6对于同时属于小型、微型企业、残疾人福利单位、监狱企业的，不重复享受政策。</w:t>
      </w:r>
    </w:p>
    <w:p w14:paraId="0D5AD0E4">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color w:val="000000"/>
          <w:sz w:val="24"/>
        </w:rPr>
        <w:t>34.7符合中小企业划分标准的个体工商户，在政府采购活动中视同中小企业，享受政府采购支持中小企业发展。</w:t>
      </w:r>
    </w:p>
    <w:p w14:paraId="700C7798">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34.8.节能、环保价格扣除</w:t>
      </w:r>
    </w:p>
    <w:p w14:paraId="2954E7F9">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（1）在满足采购基本要求的前提下，所报产品在财政部、生态环境部公布的“环境标志产品政府采购品目清单”内，且提供</w:t>
      </w:r>
      <w:r>
        <w:rPr>
          <w:rFonts w:hint="eastAsia" w:ascii="宋体" w:hAnsi="宋体" w:cs="宋体"/>
          <w:color w:val="000000"/>
          <w:sz w:val="24"/>
        </w:rPr>
        <w:t>国家市场监督管理总局</w:t>
      </w:r>
      <w:r>
        <w:rPr>
          <w:rFonts w:ascii="宋体" w:hAnsi="宋体" w:cs="宋体"/>
          <w:color w:val="000000"/>
          <w:sz w:val="24"/>
        </w:rPr>
        <w:t xml:space="preserve">确定的列入“参与实施政府采购环境标志产品认证机构名录”内的认证机构出具的有效期内的该产品环境标志产品认证证书电子件的给予投标报价1%价格扣除。 </w:t>
      </w:r>
    </w:p>
    <w:p w14:paraId="395408B5">
      <w:pPr>
        <w:pBdr>
          <w:top w:val="none" w:color="000000" w:sz="0" w:space="0"/>
          <w:left w:val="none" w:color="000000" w:sz="0" w:space="0"/>
          <w:bottom w:val="none" w:color="000000" w:sz="0" w:space="0"/>
          <w:right w:val="none" w:color="000000" w:sz="0" w:space="0"/>
        </w:pBdr>
        <w:spacing w:line="519" w:lineRule="atLeast"/>
        <w:ind w:firstLine="480"/>
        <w:jc w:val="both"/>
      </w:pPr>
      <w:r>
        <w:rPr>
          <w:rFonts w:ascii="宋体" w:hAnsi="宋体" w:cs="宋体"/>
          <w:color w:val="000000"/>
          <w:sz w:val="24"/>
        </w:rPr>
        <w:t>（2）在满足采购基本要求的前提下，所报产品在财政部、发展改革委公布的“节能产品政府采购品目清单”内，且提供</w:t>
      </w:r>
      <w:r>
        <w:rPr>
          <w:rFonts w:hint="eastAsia" w:ascii="宋体" w:hAnsi="宋体" w:cs="宋体"/>
          <w:color w:val="000000"/>
          <w:sz w:val="24"/>
        </w:rPr>
        <w:t>国家市场监督管理总局</w:t>
      </w:r>
      <w:r>
        <w:rPr>
          <w:rFonts w:ascii="宋体" w:hAnsi="宋体" w:cs="宋体"/>
          <w:color w:val="000000"/>
          <w:sz w:val="24"/>
        </w:rPr>
        <w:t>确定的列入“参与实施政府采购节能产品认证机构名录”内的认证机构出具的、有效期内的该产品的节能产品认证证书电子件的给予投标报价1%价格扣除。</w:t>
      </w:r>
    </w:p>
    <w:p w14:paraId="61577C11">
      <w:pPr>
        <w:pBdr>
          <w:top w:val="none" w:color="000000" w:sz="0" w:space="0"/>
          <w:left w:val="none" w:color="000000" w:sz="0" w:space="0"/>
          <w:bottom w:val="none" w:color="000000" w:sz="0" w:space="0"/>
          <w:right w:val="none" w:color="000000" w:sz="0" w:space="0"/>
        </w:pBdr>
        <w:spacing w:line="499" w:lineRule="atLeast"/>
        <w:jc w:val="both"/>
        <w:rPr>
          <w:rFonts w:ascii="宋体" w:hAnsi="宋体" w:cs="宋体"/>
          <w:color w:val="000000"/>
          <w:sz w:val="24"/>
        </w:rPr>
      </w:pPr>
      <w:r>
        <w:rPr>
          <w:rFonts w:ascii="宋体" w:hAnsi="宋体" w:cs="宋体"/>
          <w:color w:val="000000"/>
          <w:sz w:val="24"/>
        </w:rPr>
        <w:t> </w:t>
      </w:r>
    </w:p>
    <w:p w14:paraId="03EB9756">
      <w:pPr>
        <w:pStyle w:val="2"/>
        <w:rPr>
          <w:rFonts w:ascii="宋体" w:hAnsi="宋体" w:cs="宋体"/>
          <w:color w:val="000000"/>
          <w:sz w:val="24"/>
        </w:rPr>
      </w:pPr>
    </w:p>
    <w:p w14:paraId="09C72F5A">
      <w:pPr>
        <w:rPr>
          <w:rFonts w:ascii="宋体" w:hAnsi="宋体" w:cs="宋体"/>
          <w:color w:val="000000"/>
          <w:sz w:val="24"/>
        </w:rPr>
      </w:pPr>
    </w:p>
    <w:p w14:paraId="25383D8D">
      <w:pPr>
        <w:pStyle w:val="2"/>
        <w:rPr>
          <w:rFonts w:ascii="宋体" w:hAnsi="宋体" w:cs="宋体"/>
          <w:color w:val="000000"/>
          <w:sz w:val="24"/>
        </w:rPr>
      </w:pPr>
    </w:p>
    <w:p w14:paraId="14BF276D">
      <w:pPr>
        <w:rPr>
          <w:rFonts w:ascii="宋体" w:hAnsi="宋体" w:cs="宋体"/>
          <w:color w:val="000000"/>
          <w:sz w:val="24"/>
        </w:rPr>
      </w:pPr>
    </w:p>
    <w:p w14:paraId="05BE487F">
      <w:pPr>
        <w:pStyle w:val="2"/>
        <w:rPr>
          <w:rFonts w:ascii="宋体" w:hAnsi="宋体" w:cs="宋体"/>
          <w:color w:val="000000"/>
          <w:sz w:val="24"/>
        </w:rPr>
      </w:pPr>
    </w:p>
    <w:p w14:paraId="0AD13D10">
      <w:pPr>
        <w:rPr>
          <w:rFonts w:ascii="宋体" w:hAnsi="宋体" w:cs="宋体"/>
          <w:color w:val="000000"/>
          <w:sz w:val="24"/>
        </w:rPr>
      </w:pPr>
    </w:p>
    <w:p w14:paraId="66A179E1">
      <w:pPr>
        <w:pStyle w:val="2"/>
        <w:rPr>
          <w:rFonts w:ascii="宋体" w:hAnsi="宋体" w:cs="宋体"/>
          <w:color w:val="000000"/>
          <w:sz w:val="24"/>
        </w:rPr>
      </w:pPr>
    </w:p>
    <w:p w14:paraId="52D9F3E3">
      <w:pPr>
        <w:rPr>
          <w:rFonts w:ascii="宋体" w:hAnsi="宋体" w:cs="宋体"/>
          <w:color w:val="000000"/>
          <w:sz w:val="24"/>
        </w:rPr>
      </w:pPr>
    </w:p>
    <w:p w14:paraId="34DAD6B6">
      <w:pPr>
        <w:pStyle w:val="2"/>
        <w:rPr>
          <w:rFonts w:hint="eastAsia"/>
        </w:rPr>
      </w:pPr>
    </w:p>
    <w:p w14:paraId="743F959A">
      <w:pPr>
        <w:pBdr>
          <w:top w:val="none" w:color="000000" w:sz="0" w:space="0"/>
          <w:left w:val="none" w:color="000000" w:sz="0" w:space="0"/>
          <w:bottom w:val="none" w:color="000000" w:sz="0" w:space="0"/>
          <w:right w:val="none" w:color="000000" w:sz="0" w:space="0"/>
        </w:pBdr>
        <w:jc w:val="center"/>
      </w:pPr>
      <w:bookmarkStart w:id="8" w:name="_Toc3995"/>
      <w:r>
        <w:rPr>
          <w:rFonts w:ascii="黑体" w:hAnsi="黑体" w:eastAsia="黑体" w:cs="黑体"/>
          <w:color w:val="000000"/>
          <w:sz w:val="44"/>
        </w:rPr>
        <w:t>第三章合同文本</w:t>
      </w:r>
    </w:p>
    <w:p w14:paraId="465B37B2">
      <w:pPr>
        <w:pStyle w:val="35"/>
        <w:rPr>
          <w:rFonts w:hint="eastAsia" w:ascii="宋体" w:hAnsi="宋体" w:cs="宋体"/>
          <w:color w:val="000000" w:themeColor="text1"/>
          <w:szCs w:val="24"/>
          <w14:textFill>
            <w14:solidFill>
              <w14:schemeClr w14:val="tx1"/>
            </w14:solidFill>
          </w14:textFill>
        </w:rPr>
      </w:pPr>
      <w:r>
        <w:rPr>
          <w:rFonts w:hint="eastAsia" w:ascii="宋体" w:hAnsi="宋体" w:cs="宋体"/>
          <w:szCs w:val="24"/>
        </w:rPr>
        <w:t>一、</w:t>
      </w:r>
      <w:r>
        <w:rPr>
          <w:rFonts w:hint="eastAsia" w:ascii="宋体" w:hAnsi="宋体" w:cs="宋体"/>
          <w:color w:val="000000" w:themeColor="text1"/>
          <w:szCs w:val="24"/>
          <w14:textFill>
            <w14:solidFill>
              <w14:schemeClr w14:val="tx1"/>
            </w14:solidFill>
          </w14:textFill>
        </w:rPr>
        <w:t>合同前附表</w:t>
      </w:r>
    </w:p>
    <w:tbl>
      <w:tblPr>
        <w:tblStyle w:val="37"/>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5"/>
        <w:gridCol w:w="7547"/>
      </w:tblGrid>
      <w:tr w14:paraId="6C360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tblCellSpacing w:w="0" w:type="dxa"/>
          <w:jc w:val="center"/>
        </w:trPr>
        <w:tc>
          <w:tcPr>
            <w:tcW w:w="995" w:type="dxa"/>
            <w:tcBorders>
              <w:top w:val="single" w:color="000000" w:sz="4" w:space="0"/>
              <w:left w:val="single" w:color="000000" w:sz="4" w:space="0"/>
              <w:bottom w:val="single" w:color="000000" w:sz="4" w:space="0"/>
              <w:right w:val="single" w:color="000000" w:sz="4" w:space="0"/>
            </w:tcBorders>
            <w:vAlign w:val="center"/>
          </w:tcPr>
          <w:p w14:paraId="34748028">
            <w:pPr>
              <w:pStyle w:val="35"/>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序 号</w:t>
            </w:r>
          </w:p>
        </w:tc>
        <w:tc>
          <w:tcPr>
            <w:tcW w:w="7547" w:type="dxa"/>
            <w:tcBorders>
              <w:top w:val="single" w:color="000000" w:sz="4" w:space="0"/>
              <w:left w:val="single" w:color="000000" w:sz="4" w:space="0"/>
              <w:bottom w:val="single" w:color="000000" w:sz="4" w:space="0"/>
              <w:right w:val="single" w:color="000000" w:sz="4" w:space="0"/>
            </w:tcBorders>
            <w:vAlign w:val="center"/>
          </w:tcPr>
          <w:p w14:paraId="746545DC">
            <w:pPr>
              <w:pStyle w:val="35"/>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内           容</w:t>
            </w:r>
          </w:p>
        </w:tc>
      </w:tr>
      <w:tr w14:paraId="52919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tblCellSpacing w:w="0" w:type="dxa"/>
          <w:jc w:val="center"/>
        </w:trPr>
        <w:tc>
          <w:tcPr>
            <w:tcW w:w="995" w:type="dxa"/>
            <w:tcBorders>
              <w:top w:val="single" w:color="000000" w:sz="4" w:space="0"/>
              <w:left w:val="single" w:color="000000" w:sz="4" w:space="0"/>
              <w:bottom w:val="single" w:color="000000" w:sz="4" w:space="0"/>
              <w:right w:val="single" w:color="000000" w:sz="4" w:space="0"/>
            </w:tcBorders>
            <w:vAlign w:val="center"/>
          </w:tcPr>
          <w:p w14:paraId="6F95E78B">
            <w:pPr>
              <w:pStyle w:val="35"/>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7547" w:type="dxa"/>
            <w:tcBorders>
              <w:top w:val="single" w:color="000000" w:sz="4" w:space="0"/>
              <w:left w:val="single" w:color="000000" w:sz="4" w:space="0"/>
              <w:bottom w:val="single" w:color="000000" w:sz="4" w:space="0"/>
              <w:right w:val="single" w:color="000000" w:sz="4" w:space="0"/>
            </w:tcBorders>
            <w:vAlign w:val="center"/>
          </w:tcPr>
          <w:p w14:paraId="64E0AB51">
            <w:pPr>
              <w:pStyle w:val="35"/>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付款均应按下列条件进行</w:t>
            </w:r>
          </w:p>
          <w:p w14:paraId="1A192AF4">
            <w:pPr>
              <w:pStyle w:val="35"/>
              <w:ind w:firstLine="480"/>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合同签订生效后付合同价的40%，产品验收合格后付至合同价的95%，6个月后无质量问题余款一次性付清（不计利息）。</w:t>
            </w:r>
          </w:p>
        </w:tc>
      </w:tr>
      <w:tr w14:paraId="26D8A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tblCellSpacing w:w="0" w:type="dxa"/>
          <w:jc w:val="center"/>
        </w:trPr>
        <w:tc>
          <w:tcPr>
            <w:tcW w:w="995" w:type="dxa"/>
            <w:tcBorders>
              <w:top w:val="single" w:color="000000" w:sz="4" w:space="0"/>
              <w:left w:val="single" w:color="000000" w:sz="4" w:space="0"/>
              <w:bottom w:val="single" w:color="000000" w:sz="4" w:space="0"/>
              <w:right w:val="single" w:color="000000" w:sz="4" w:space="0"/>
            </w:tcBorders>
            <w:vAlign w:val="center"/>
          </w:tcPr>
          <w:p w14:paraId="360F04D6">
            <w:pPr>
              <w:pStyle w:val="35"/>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w:t>
            </w:r>
          </w:p>
        </w:tc>
        <w:tc>
          <w:tcPr>
            <w:tcW w:w="7547" w:type="dxa"/>
            <w:tcBorders>
              <w:top w:val="single" w:color="000000" w:sz="4" w:space="0"/>
              <w:left w:val="single" w:color="000000" w:sz="4" w:space="0"/>
              <w:bottom w:val="single" w:color="000000" w:sz="4" w:space="0"/>
              <w:right w:val="single" w:color="000000" w:sz="4" w:space="0"/>
            </w:tcBorders>
            <w:vAlign w:val="center"/>
          </w:tcPr>
          <w:p w14:paraId="793950AB">
            <w:pPr>
              <w:pStyle w:val="35"/>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工期:</w:t>
            </w:r>
            <w:r>
              <w:rPr>
                <w:rFonts w:hint="eastAsia"/>
                <w:color w:val="000000" w:themeColor="text1"/>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合同签订后，成交供应商7日内将货物送达采购人指定地点（相关镇、村）且装卸完毕。</w:t>
            </w:r>
          </w:p>
        </w:tc>
      </w:tr>
      <w:tr w14:paraId="29FF4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6" w:hRule="atLeast"/>
          <w:tblCellSpacing w:w="0" w:type="dxa"/>
          <w:jc w:val="center"/>
        </w:trPr>
        <w:tc>
          <w:tcPr>
            <w:tcW w:w="995" w:type="dxa"/>
            <w:tcBorders>
              <w:top w:val="single" w:color="000000" w:sz="4" w:space="0"/>
              <w:left w:val="single" w:color="000000" w:sz="4" w:space="0"/>
              <w:bottom w:val="single" w:color="000000" w:sz="4" w:space="0"/>
              <w:right w:val="single" w:color="000000" w:sz="4" w:space="0"/>
            </w:tcBorders>
            <w:vAlign w:val="center"/>
          </w:tcPr>
          <w:p w14:paraId="5FE049B2">
            <w:pPr>
              <w:pStyle w:val="35"/>
              <w:rPr>
                <w:rFonts w:hint="eastAsia" w:ascii="宋体" w:hAnsi="宋体" w:cs="宋体"/>
                <w:szCs w:val="24"/>
              </w:rPr>
            </w:pPr>
            <w:r>
              <w:rPr>
                <w:rFonts w:hint="eastAsia" w:ascii="宋体" w:hAnsi="宋体" w:cs="宋体"/>
                <w:szCs w:val="24"/>
              </w:rPr>
              <w:t>3</w:t>
            </w:r>
          </w:p>
        </w:tc>
        <w:tc>
          <w:tcPr>
            <w:tcW w:w="7547" w:type="dxa"/>
            <w:tcBorders>
              <w:top w:val="single" w:color="000000" w:sz="4" w:space="0"/>
              <w:left w:val="single" w:color="000000" w:sz="4" w:space="0"/>
              <w:bottom w:val="single" w:color="000000" w:sz="4" w:space="0"/>
              <w:right w:val="single" w:color="000000" w:sz="4" w:space="0"/>
            </w:tcBorders>
            <w:vAlign w:val="center"/>
          </w:tcPr>
          <w:p w14:paraId="3A780908">
            <w:pPr>
              <w:pStyle w:val="35"/>
              <w:rPr>
                <w:rFonts w:hint="eastAsia" w:ascii="宋体" w:hAnsi="宋体" w:cs="宋体"/>
                <w:szCs w:val="24"/>
              </w:rPr>
            </w:pPr>
            <w:r>
              <w:rPr>
                <w:rFonts w:hint="eastAsia" w:ascii="宋体" w:hAnsi="宋体" w:cs="宋体"/>
                <w:szCs w:val="24"/>
              </w:rPr>
              <w:t>供货地点:由采购人指定</w:t>
            </w:r>
            <w:bookmarkEnd w:id="8"/>
          </w:p>
        </w:tc>
      </w:tr>
    </w:tbl>
    <w:p w14:paraId="41BF2BC4">
      <w:pPr>
        <w:pStyle w:val="18"/>
        <w:spacing w:after="0"/>
        <w:jc w:val="both"/>
        <w:rPr>
          <w:rFonts w:hint="eastAsia" w:ascii="宋体" w:hAnsi="宋体" w:cs="宋体"/>
          <w:b/>
          <w:bCs/>
          <w:spacing w:val="-20"/>
          <w:sz w:val="48"/>
          <w:szCs w:val="48"/>
        </w:rPr>
      </w:pPr>
    </w:p>
    <w:p w14:paraId="5DFEE66D">
      <w:pPr>
        <w:tabs>
          <w:tab w:val="left" w:pos="180"/>
        </w:tabs>
        <w:spacing w:line="440" w:lineRule="exact"/>
        <w:jc w:val="center"/>
        <w:rPr>
          <w:rFonts w:hint="eastAsia" w:ascii="宋体" w:hAnsi="宋体" w:cs="宋体"/>
          <w:b/>
          <w:sz w:val="24"/>
        </w:rPr>
      </w:pPr>
      <w:r>
        <w:rPr>
          <w:rFonts w:hint="eastAsia" w:ascii="宋体" w:hAnsi="宋体" w:cs="宋体"/>
          <w:b/>
          <w:sz w:val="24"/>
        </w:rPr>
        <w:t>二、  合同条款</w:t>
      </w:r>
    </w:p>
    <w:p w14:paraId="16DAD6D7">
      <w:pPr>
        <w:spacing w:line="420" w:lineRule="exact"/>
        <w:ind w:firstLine="482"/>
        <w:rPr>
          <w:rFonts w:hint="eastAsia" w:ascii="宋体" w:hAnsi="宋体" w:cs="宋体"/>
          <w:b/>
          <w:sz w:val="24"/>
        </w:rPr>
      </w:pPr>
      <w:r>
        <w:rPr>
          <w:rFonts w:hint="eastAsia" w:ascii="宋体" w:hAnsi="宋体" w:cs="宋体"/>
          <w:b/>
          <w:sz w:val="24"/>
        </w:rPr>
        <w:t xml:space="preserve">   1.定义</w:t>
      </w:r>
    </w:p>
    <w:p w14:paraId="6470B784">
      <w:pPr>
        <w:spacing w:line="420" w:lineRule="exact"/>
        <w:ind w:firstLine="480"/>
        <w:rPr>
          <w:rFonts w:hint="eastAsia" w:ascii="宋体" w:hAnsi="宋体" w:cs="宋体"/>
          <w:sz w:val="24"/>
        </w:rPr>
      </w:pPr>
      <w:r>
        <w:rPr>
          <w:rFonts w:hint="eastAsia" w:ascii="宋体" w:hAnsi="宋体" w:cs="宋体"/>
          <w:sz w:val="24"/>
        </w:rPr>
        <w:t>本合同中的下列术语应解释为:</w:t>
      </w:r>
    </w:p>
    <w:p w14:paraId="533D32BF">
      <w:pPr>
        <w:spacing w:line="420" w:lineRule="exact"/>
        <w:ind w:firstLine="480"/>
        <w:rPr>
          <w:rFonts w:hint="eastAsia" w:ascii="宋体" w:hAnsi="宋体" w:cs="宋体"/>
          <w:sz w:val="24"/>
        </w:rPr>
      </w:pPr>
      <w:r>
        <w:rPr>
          <w:rFonts w:hint="eastAsia" w:ascii="宋体" w:hAnsi="宋体" w:cs="宋体"/>
          <w:sz w:val="24"/>
        </w:rPr>
        <w:t>（1）“合同”系指买方与卖方签署的、合同格式中列明的买方与卖方所达成的协议，包括所有的附件、附录和构成合同的所有文件。</w:t>
      </w:r>
    </w:p>
    <w:p w14:paraId="6DD0A386">
      <w:pPr>
        <w:spacing w:line="420" w:lineRule="exact"/>
        <w:ind w:firstLine="480"/>
        <w:rPr>
          <w:rFonts w:hint="eastAsia" w:ascii="宋体" w:hAnsi="宋体" w:cs="宋体"/>
          <w:sz w:val="24"/>
        </w:rPr>
      </w:pPr>
      <w:r>
        <w:rPr>
          <w:rFonts w:hint="eastAsia" w:ascii="宋体" w:hAnsi="宋体" w:cs="宋体"/>
          <w:sz w:val="24"/>
        </w:rPr>
        <w:t>（2）“合同价”系指根据合同规定，卖方在完全履行合同义务后买方应支付给卖方的价格。</w:t>
      </w:r>
    </w:p>
    <w:p w14:paraId="781E3939">
      <w:pPr>
        <w:spacing w:line="420" w:lineRule="exact"/>
        <w:ind w:firstLine="480"/>
        <w:rPr>
          <w:rFonts w:hint="eastAsia" w:ascii="宋体" w:hAnsi="宋体" w:cs="宋体"/>
          <w:sz w:val="24"/>
        </w:rPr>
      </w:pPr>
      <w:r>
        <w:rPr>
          <w:rFonts w:hint="eastAsia" w:ascii="宋体" w:hAnsi="宋体" w:cs="宋体"/>
          <w:sz w:val="24"/>
        </w:rPr>
        <w:t>（3）“货物”系指卖方按合同要求，须向买方提供的一切设备、机械、仪表、备件、工具、手册和其他技术资料及其他材料。</w:t>
      </w:r>
    </w:p>
    <w:p w14:paraId="3A862F20">
      <w:pPr>
        <w:spacing w:line="420" w:lineRule="exact"/>
        <w:ind w:firstLine="480"/>
        <w:rPr>
          <w:rFonts w:hint="eastAsia" w:ascii="宋体" w:hAnsi="宋体" w:cs="宋体"/>
          <w:sz w:val="24"/>
        </w:rPr>
      </w:pPr>
      <w:r>
        <w:rPr>
          <w:rFonts w:hint="eastAsia" w:ascii="宋体" w:hAnsi="宋体" w:cs="宋体"/>
          <w:sz w:val="24"/>
        </w:rPr>
        <w:t>（4）“服务”系指根据合同规定卖方承担与供货有关的所有辅助服务，如运输、保险以及其它的服务，如安装、调试、提供技术援助、培训及其他类似的义务。</w:t>
      </w:r>
    </w:p>
    <w:p w14:paraId="48CABC5C">
      <w:pPr>
        <w:spacing w:line="420" w:lineRule="exact"/>
        <w:ind w:firstLine="480"/>
        <w:rPr>
          <w:rFonts w:hint="eastAsia" w:ascii="宋体" w:hAnsi="宋体" w:cs="宋体"/>
          <w:sz w:val="24"/>
        </w:rPr>
      </w:pPr>
      <w:r>
        <w:rPr>
          <w:rFonts w:hint="eastAsia" w:ascii="宋体" w:hAnsi="宋体" w:cs="宋体"/>
          <w:sz w:val="24"/>
        </w:rPr>
        <w:t>（5）“买方”系指盱眙县农技推广中心 。</w:t>
      </w:r>
    </w:p>
    <w:p w14:paraId="24A8F82E">
      <w:pPr>
        <w:spacing w:line="420" w:lineRule="exact"/>
        <w:ind w:firstLine="480"/>
        <w:rPr>
          <w:rFonts w:hint="eastAsia" w:ascii="宋体" w:hAnsi="宋体" w:cs="宋体"/>
          <w:sz w:val="24"/>
        </w:rPr>
      </w:pPr>
      <w:r>
        <w:rPr>
          <w:rFonts w:hint="eastAsia" w:ascii="宋体" w:hAnsi="宋体" w:cs="宋体"/>
          <w:sz w:val="24"/>
        </w:rPr>
        <w:t>（6）“卖方”系指提供货物和服务的供应商。</w:t>
      </w:r>
    </w:p>
    <w:p w14:paraId="0145BFA0">
      <w:pPr>
        <w:spacing w:line="420" w:lineRule="exact"/>
        <w:ind w:firstLine="482"/>
        <w:rPr>
          <w:rFonts w:hint="eastAsia" w:ascii="宋体" w:hAnsi="宋体" w:cs="宋体"/>
          <w:b/>
          <w:bCs/>
          <w:sz w:val="24"/>
        </w:rPr>
      </w:pPr>
      <w:r>
        <w:rPr>
          <w:rFonts w:hint="eastAsia" w:ascii="宋体" w:hAnsi="宋体" w:cs="宋体"/>
          <w:b/>
          <w:bCs/>
          <w:sz w:val="24"/>
        </w:rPr>
        <w:t>2.技术规格</w:t>
      </w:r>
    </w:p>
    <w:p w14:paraId="6BD51877">
      <w:pPr>
        <w:spacing w:line="420" w:lineRule="exact"/>
        <w:ind w:firstLine="480"/>
        <w:rPr>
          <w:rFonts w:hint="eastAsia" w:ascii="宋体" w:hAnsi="宋体" w:cs="宋体"/>
          <w:sz w:val="24"/>
        </w:rPr>
      </w:pPr>
      <w:r>
        <w:rPr>
          <w:rFonts w:hint="eastAsia" w:ascii="宋体" w:hAnsi="宋体" w:cs="宋体"/>
          <w:sz w:val="24"/>
        </w:rPr>
        <w:t>2.1卖方所提供货物的技术规格应与招标文件规定的技术规格以及所附的技术规格响应偏离表相一致。</w:t>
      </w:r>
    </w:p>
    <w:p w14:paraId="69188809">
      <w:pPr>
        <w:spacing w:line="420" w:lineRule="exact"/>
        <w:ind w:firstLine="482"/>
        <w:rPr>
          <w:rFonts w:hint="eastAsia" w:ascii="宋体" w:hAnsi="宋体" w:cs="宋体"/>
          <w:b/>
          <w:sz w:val="24"/>
        </w:rPr>
      </w:pPr>
      <w:r>
        <w:rPr>
          <w:rFonts w:hint="eastAsia" w:ascii="宋体" w:hAnsi="宋体" w:cs="宋体"/>
          <w:b/>
          <w:sz w:val="24"/>
        </w:rPr>
        <w:t>3.专利权</w:t>
      </w:r>
    </w:p>
    <w:p w14:paraId="6D27C1EB">
      <w:pPr>
        <w:spacing w:line="420" w:lineRule="exact"/>
        <w:ind w:firstLine="480"/>
        <w:rPr>
          <w:rFonts w:hint="eastAsia" w:ascii="宋体" w:hAnsi="宋体" w:cs="宋体"/>
          <w:sz w:val="24"/>
        </w:rPr>
      </w:pPr>
      <w:r>
        <w:rPr>
          <w:rFonts w:hint="eastAsia" w:ascii="宋体" w:hAnsi="宋体" w:cs="宋体"/>
          <w:sz w:val="24"/>
        </w:rPr>
        <w:t>3.1卖方应保证买方在使用该货物或其任何一部分时不受第三方提出侵犯其专利权、商标权和工业设计权的起诉。一旦出现专利侵权，卖方应负全部责任，且买方拒付全部货款。</w:t>
      </w:r>
    </w:p>
    <w:p w14:paraId="29474FDB">
      <w:pPr>
        <w:spacing w:line="420" w:lineRule="exact"/>
        <w:ind w:firstLine="482"/>
        <w:rPr>
          <w:rFonts w:hint="eastAsia" w:ascii="宋体" w:hAnsi="宋体" w:cs="宋体"/>
          <w:b/>
          <w:sz w:val="24"/>
        </w:rPr>
      </w:pPr>
      <w:r>
        <w:rPr>
          <w:rFonts w:hint="eastAsia" w:ascii="宋体" w:hAnsi="宋体" w:cs="宋体"/>
          <w:b/>
          <w:sz w:val="24"/>
        </w:rPr>
        <w:t>4.包装要求</w:t>
      </w:r>
    </w:p>
    <w:p w14:paraId="2FCF4539">
      <w:pPr>
        <w:spacing w:line="420" w:lineRule="exact"/>
        <w:ind w:firstLine="480"/>
        <w:rPr>
          <w:rFonts w:hint="eastAsia" w:ascii="宋体" w:hAnsi="宋体" w:cs="宋体"/>
          <w:sz w:val="24"/>
        </w:rPr>
      </w:pPr>
      <w:r>
        <w:rPr>
          <w:rFonts w:hint="eastAsia" w:ascii="宋体" w:hAnsi="宋体" w:cs="宋体"/>
          <w:sz w:val="24"/>
        </w:rPr>
        <w:t>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p>
    <w:p w14:paraId="3D9F6C2E">
      <w:pPr>
        <w:spacing w:line="420" w:lineRule="exact"/>
        <w:ind w:firstLine="480"/>
        <w:rPr>
          <w:rFonts w:hint="eastAsia" w:ascii="宋体" w:hAnsi="宋体" w:cs="宋体"/>
          <w:sz w:val="24"/>
        </w:rPr>
      </w:pPr>
      <w:r>
        <w:rPr>
          <w:rFonts w:hint="eastAsia" w:ascii="宋体" w:hAnsi="宋体" w:cs="宋体"/>
          <w:sz w:val="24"/>
        </w:rPr>
        <w:t>4.2每件包装箱内应附一份详细装箱单和质量合格标识。</w:t>
      </w:r>
    </w:p>
    <w:p w14:paraId="2805FDB3">
      <w:pPr>
        <w:spacing w:line="420" w:lineRule="exact"/>
        <w:ind w:firstLine="482"/>
        <w:rPr>
          <w:rFonts w:hint="eastAsia" w:ascii="宋体" w:hAnsi="宋体" w:cs="宋体"/>
          <w:b/>
          <w:sz w:val="24"/>
        </w:rPr>
      </w:pPr>
      <w:r>
        <w:rPr>
          <w:rFonts w:hint="eastAsia" w:ascii="宋体" w:hAnsi="宋体" w:cs="宋体"/>
          <w:b/>
          <w:sz w:val="24"/>
        </w:rPr>
        <w:t>5.装运条件</w:t>
      </w:r>
    </w:p>
    <w:p w14:paraId="08E27F77">
      <w:pPr>
        <w:spacing w:line="420" w:lineRule="exact"/>
        <w:ind w:firstLine="480"/>
        <w:rPr>
          <w:rFonts w:hint="eastAsia" w:ascii="宋体" w:hAnsi="宋体" w:cs="宋体"/>
          <w:sz w:val="24"/>
        </w:rPr>
      </w:pPr>
      <w:r>
        <w:rPr>
          <w:rFonts w:hint="eastAsia" w:ascii="宋体" w:hAnsi="宋体" w:cs="宋体"/>
          <w:sz w:val="24"/>
        </w:rPr>
        <w:t>5.1根据采购人指定地点，卖方负责安排运输，运输费由卖方承担。</w:t>
      </w:r>
    </w:p>
    <w:p w14:paraId="7440BDFC">
      <w:pPr>
        <w:spacing w:line="420" w:lineRule="exact"/>
        <w:ind w:firstLine="482"/>
        <w:rPr>
          <w:rFonts w:hint="eastAsia" w:ascii="宋体" w:hAnsi="宋体" w:cs="宋体"/>
          <w:b/>
          <w:sz w:val="24"/>
        </w:rPr>
      </w:pPr>
      <w:r>
        <w:rPr>
          <w:rFonts w:hint="eastAsia" w:ascii="宋体" w:hAnsi="宋体" w:cs="宋体"/>
          <w:b/>
          <w:sz w:val="24"/>
        </w:rPr>
        <w:t>6.付款</w:t>
      </w:r>
    </w:p>
    <w:p w14:paraId="72C570DE">
      <w:pPr>
        <w:spacing w:line="420" w:lineRule="exact"/>
        <w:ind w:firstLine="480"/>
        <w:rPr>
          <w:rFonts w:hint="eastAsia" w:ascii="宋体" w:hAnsi="宋体" w:cs="宋体"/>
          <w:sz w:val="24"/>
        </w:rPr>
      </w:pPr>
      <w:r>
        <w:rPr>
          <w:rFonts w:hint="eastAsia" w:ascii="宋体" w:hAnsi="宋体" w:cs="宋体"/>
          <w:sz w:val="24"/>
        </w:rPr>
        <w:t>6.1本合同以人民币付款。</w:t>
      </w:r>
    </w:p>
    <w:p w14:paraId="1B87EC76">
      <w:pPr>
        <w:spacing w:line="420" w:lineRule="exact"/>
        <w:ind w:firstLine="480"/>
        <w:rPr>
          <w:rFonts w:hint="eastAsia" w:ascii="宋体" w:hAnsi="宋体" w:cs="宋体"/>
          <w:sz w:val="24"/>
        </w:rPr>
      </w:pPr>
      <w:r>
        <w:rPr>
          <w:rFonts w:hint="eastAsia" w:ascii="宋体" w:hAnsi="宋体" w:cs="宋体"/>
          <w:sz w:val="24"/>
        </w:rPr>
        <w:t>6.2卖方应按照与买方签订的合同规定交货。交货后卖方向买方提供下列单据，买方按合同规定审核后付款:</w:t>
      </w:r>
    </w:p>
    <w:p w14:paraId="48872F6D">
      <w:pPr>
        <w:spacing w:line="420" w:lineRule="exact"/>
        <w:ind w:firstLine="480"/>
        <w:rPr>
          <w:rFonts w:hint="eastAsia" w:ascii="宋体" w:hAnsi="宋体" w:cs="宋体"/>
          <w:sz w:val="24"/>
        </w:rPr>
      </w:pPr>
      <w:r>
        <w:rPr>
          <w:rFonts w:hint="eastAsia" w:ascii="宋体" w:hAnsi="宋体" w:cs="宋体"/>
          <w:sz w:val="24"/>
        </w:rPr>
        <w:t>（1）发票；</w:t>
      </w:r>
    </w:p>
    <w:p w14:paraId="05334A29">
      <w:pPr>
        <w:spacing w:line="420" w:lineRule="exact"/>
        <w:ind w:firstLine="480"/>
        <w:rPr>
          <w:rFonts w:hint="eastAsia" w:ascii="宋体" w:hAnsi="宋体" w:cs="宋体"/>
          <w:sz w:val="24"/>
        </w:rPr>
      </w:pPr>
      <w:r>
        <w:rPr>
          <w:rFonts w:hint="eastAsia" w:ascii="宋体" w:hAnsi="宋体" w:cs="宋体"/>
          <w:sz w:val="24"/>
        </w:rPr>
        <w:t>（2）制造厂家出具的质量检验合格证书等；</w:t>
      </w:r>
    </w:p>
    <w:p w14:paraId="1BB0A70B">
      <w:pPr>
        <w:spacing w:line="420" w:lineRule="exact"/>
        <w:ind w:firstLine="480"/>
        <w:rPr>
          <w:rFonts w:hint="eastAsia" w:ascii="宋体" w:hAnsi="宋体" w:cs="宋体"/>
          <w:sz w:val="24"/>
        </w:rPr>
      </w:pPr>
      <w:r>
        <w:rPr>
          <w:rFonts w:hint="eastAsia" w:ascii="宋体" w:hAnsi="宋体" w:cs="宋体"/>
          <w:sz w:val="24"/>
        </w:rPr>
        <w:t>（3）装箱单；</w:t>
      </w:r>
    </w:p>
    <w:p w14:paraId="6305018C">
      <w:pPr>
        <w:spacing w:line="420" w:lineRule="exact"/>
        <w:ind w:firstLine="480"/>
        <w:rPr>
          <w:rFonts w:hint="eastAsia" w:ascii="宋体" w:hAnsi="宋体" w:cs="宋体"/>
          <w:sz w:val="24"/>
        </w:rPr>
      </w:pPr>
      <w:r>
        <w:rPr>
          <w:rFonts w:hint="eastAsia" w:ascii="宋体" w:hAnsi="宋体" w:cs="宋体"/>
          <w:sz w:val="24"/>
        </w:rPr>
        <w:t>（4）采购人加盖公章证明货物交付使用合格的验收表。</w:t>
      </w:r>
    </w:p>
    <w:p w14:paraId="52194CAC">
      <w:pPr>
        <w:spacing w:line="420" w:lineRule="exact"/>
        <w:ind w:firstLine="480"/>
        <w:rPr>
          <w:rFonts w:hint="eastAsia" w:ascii="宋体" w:hAnsi="宋体" w:cs="宋体"/>
          <w:sz w:val="24"/>
        </w:rPr>
      </w:pPr>
      <w:r>
        <w:rPr>
          <w:rFonts w:hint="eastAsia" w:ascii="宋体" w:hAnsi="宋体" w:cs="宋体"/>
          <w:sz w:val="24"/>
        </w:rPr>
        <w:t>6.3买方将按“合同条款前附表”规定的付款计划安排付款。</w:t>
      </w:r>
    </w:p>
    <w:p w14:paraId="2F9F4325">
      <w:pPr>
        <w:spacing w:line="420" w:lineRule="exact"/>
        <w:ind w:firstLine="482"/>
        <w:rPr>
          <w:rFonts w:hint="eastAsia" w:ascii="宋体" w:hAnsi="宋体" w:cs="宋体"/>
          <w:b/>
          <w:sz w:val="24"/>
        </w:rPr>
      </w:pPr>
      <w:r>
        <w:rPr>
          <w:rFonts w:hint="eastAsia" w:ascii="宋体" w:hAnsi="宋体" w:cs="宋体"/>
          <w:b/>
          <w:sz w:val="24"/>
        </w:rPr>
        <w:t>7.伴随服务</w:t>
      </w:r>
    </w:p>
    <w:p w14:paraId="0BDFA20F">
      <w:pPr>
        <w:spacing w:line="420" w:lineRule="exact"/>
        <w:ind w:firstLine="480"/>
        <w:rPr>
          <w:rFonts w:hint="eastAsia" w:ascii="宋体" w:hAnsi="宋体" w:cs="宋体"/>
          <w:sz w:val="24"/>
        </w:rPr>
      </w:pPr>
      <w:r>
        <w:rPr>
          <w:rFonts w:hint="eastAsia" w:ascii="宋体" w:hAnsi="宋体" w:cs="宋体"/>
          <w:sz w:val="24"/>
        </w:rPr>
        <w:t>7.1卖方应按照国家有关规定和合同中所附的服务承诺提供服务。</w:t>
      </w:r>
    </w:p>
    <w:p w14:paraId="1D58D518">
      <w:pPr>
        <w:spacing w:line="420" w:lineRule="exact"/>
        <w:ind w:firstLine="480"/>
        <w:rPr>
          <w:rFonts w:hint="eastAsia" w:ascii="宋体" w:hAnsi="宋体" w:cs="宋体"/>
          <w:sz w:val="24"/>
        </w:rPr>
      </w:pPr>
      <w:r>
        <w:rPr>
          <w:rFonts w:hint="eastAsia" w:ascii="宋体" w:hAnsi="宋体" w:cs="宋体"/>
          <w:sz w:val="24"/>
        </w:rPr>
        <w:t>7.2除第7.1条规定外，卖方还应提供下列服务:</w:t>
      </w:r>
    </w:p>
    <w:p w14:paraId="73F3C3AC">
      <w:pPr>
        <w:tabs>
          <w:tab w:val="left" w:pos="3675"/>
        </w:tabs>
        <w:spacing w:line="420" w:lineRule="exact"/>
        <w:ind w:firstLine="480"/>
        <w:rPr>
          <w:rFonts w:hint="eastAsia" w:ascii="宋体" w:hAnsi="宋体" w:cs="宋体"/>
          <w:sz w:val="24"/>
        </w:rPr>
      </w:pPr>
      <w:r>
        <w:rPr>
          <w:rFonts w:hint="eastAsia" w:ascii="宋体" w:hAnsi="宋体" w:cs="宋体"/>
          <w:sz w:val="24"/>
        </w:rPr>
        <w:t>（1）货物的现场安装和启动监督；</w:t>
      </w:r>
    </w:p>
    <w:p w14:paraId="69A68209">
      <w:pPr>
        <w:spacing w:line="420" w:lineRule="exact"/>
        <w:ind w:firstLine="480"/>
        <w:rPr>
          <w:rFonts w:hint="eastAsia" w:ascii="宋体" w:hAnsi="宋体" w:cs="宋体"/>
          <w:sz w:val="24"/>
        </w:rPr>
      </w:pPr>
      <w:r>
        <w:rPr>
          <w:rFonts w:hint="eastAsia" w:ascii="宋体" w:hAnsi="宋体" w:cs="宋体"/>
          <w:sz w:val="24"/>
        </w:rPr>
        <w:t>（2）提供货物组装和维修所需的工具；</w:t>
      </w:r>
    </w:p>
    <w:p w14:paraId="33D78A7B">
      <w:pPr>
        <w:spacing w:line="420" w:lineRule="exact"/>
        <w:ind w:firstLine="480"/>
        <w:rPr>
          <w:rFonts w:hint="eastAsia" w:ascii="宋体" w:hAnsi="宋体" w:cs="宋体"/>
          <w:sz w:val="24"/>
        </w:rPr>
      </w:pPr>
      <w:r>
        <w:rPr>
          <w:rFonts w:hint="eastAsia" w:ascii="宋体" w:hAnsi="宋体" w:cs="宋体"/>
          <w:sz w:val="24"/>
        </w:rPr>
        <w:t>（3）在合同中卖方承诺的期限内对所提供货物实施运行监督、维修，但前提条件是该服务并不能免除卖方在质量保证期内应承担的义务；</w:t>
      </w:r>
    </w:p>
    <w:p w14:paraId="6EE86A25">
      <w:pPr>
        <w:spacing w:line="420" w:lineRule="exact"/>
        <w:ind w:firstLine="480"/>
        <w:rPr>
          <w:rFonts w:hint="eastAsia" w:ascii="宋体" w:hAnsi="宋体" w:cs="宋体"/>
          <w:sz w:val="24"/>
        </w:rPr>
      </w:pPr>
      <w:r>
        <w:rPr>
          <w:rFonts w:hint="eastAsia" w:ascii="宋体" w:hAnsi="宋体" w:cs="宋体"/>
          <w:sz w:val="24"/>
        </w:rPr>
        <w:t>（4）在项目交货现场就货物的安装、启动、运行、维护对买方人员进行培训。</w:t>
      </w:r>
    </w:p>
    <w:p w14:paraId="653D08FF">
      <w:pPr>
        <w:spacing w:line="420" w:lineRule="exact"/>
        <w:ind w:firstLine="480"/>
        <w:rPr>
          <w:rFonts w:hint="eastAsia" w:ascii="宋体" w:hAnsi="宋体" w:cs="宋体"/>
          <w:sz w:val="24"/>
        </w:rPr>
      </w:pPr>
      <w:r>
        <w:rPr>
          <w:rFonts w:hint="eastAsia" w:ascii="宋体" w:hAnsi="宋体" w:cs="宋体"/>
          <w:sz w:val="24"/>
        </w:rPr>
        <w:t>7.3伴随服务的费用应含在合同价中，不单独进行支付。</w:t>
      </w:r>
    </w:p>
    <w:p w14:paraId="718F0CB4">
      <w:pPr>
        <w:spacing w:line="420" w:lineRule="exact"/>
        <w:ind w:firstLine="482"/>
        <w:rPr>
          <w:rFonts w:hint="eastAsia" w:ascii="宋体" w:hAnsi="宋体" w:cs="宋体"/>
          <w:b/>
          <w:sz w:val="24"/>
        </w:rPr>
      </w:pPr>
      <w:r>
        <w:rPr>
          <w:rFonts w:hint="eastAsia" w:ascii="宋体" w:hAnsi="宋体" w:cs="宋体"/>
          <w:b/>
          <w:sz w:val="24"/>
        </w:rPr>
        <w:t>8.质量保证</w:t>
      </w:r>
    </w:p>
    <w:p w14:paraId="17E74F14">
      <w:pPr>
        <w:spacing w:line="420" w:lineRule="exact"/>
        <w:ind w:firstLine="480"/>
        <w:rPr>
          <w:rFonts w:hint="eastAsia" w:ascii="宋体" w:hAnsi="宋体" w:cs="宋体"/>
          <w:sz w:val="24"/>
        </w:rPr>
      </w:pPr>
      <w:r>
        <w:rPr>
          <w:rFonts w:hint="eastAsia" w:ascii="宋体" w:hAnsi="宋体" w:cs="宋体"/>
          <w:sz w:val="24"/>
        </w:rPr>
        <w:t>8.1卖方所提供货物必须符合招标文件要求并不低于国家有关标准。</w:t>
      </w:r>
    </w:p>
    <w:p w14:paraId="1FD16525">
      <w:pPr>
        <w:spacing w:line="420" w:lineRule="exact"/>
        <w:ind w:firstLine="480"/>
        <w:rPr>
          <w:rFonts w:hint="eastAsia" w:ascii="宋体" w:hAnsi="宋体" w:cs="宋体"/>
          <w:sz w:val="24"/>
        </w:rPr>
      </w:pPr>
      <w:r>
        <w:rPr>
          <w:rFonts w:hint="eastAsia" w:ascii="宋体" w:hAnsi="宋体" w:cs="宋体"/>
          <w:sz w:val="24"/>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14:paraId="3F21FCBB">
      <w:pPr>
        <w:spacing w:line="420" w:lineRule="exact"/>
        <w:ind w:firstLine="480"/>
        <w:rPr>
          <w:rFonts w:hint="eastAsia" w:ascii="宋体" w:hAnsi="宋体" w:cs="宋体"/>
          <w:sz w:val="24"/>
        </w:rPr>
      </w:pPr>
      <w:r>
        <w:rPr>
          <w:rFonts w:hint="eastAsia" w:ascii="宋体" w:hAnsi="宋体" w:cs="宋体"/>
          <w:sz w:val="24"/>
        </w:rPr>
        <w:t>8.3根据法定检验机构的检验结果或者在质量保证内，如果货物的数量、质量或规格与合同不符，或证明货物是有缺陷的，包括潜在的缺陷或使用不符合要求的材料等，买方以书面形式向卖方提出本保证下的索赔。</w:t>
      </w:r>
    </w:p>
    <w:p w14:paraId="15E965EE">
      <w:pPr>
        <w:spacing w:line="420" w:lineRule="exact"/>
        <w:ind w:firstLine="480"/>
        <w:rPr>
          <w:rFonts w:hint="eastAsia" w:ascii="宋体" w:hAnsi="宋体" w:cs="宋体"/>
          <w:sz w:val="24"/>
        </w:rPr>
      </w:pPr>
      <w:r>
        <w:rPr>
          <w:rFonts w:hint="eastAsia" w:ascii="宋体" w:hAnsi="宋体" w:cs="宋体"/>
          <w:sz w:val="24"/>
        </w:rPr>
        <w:t>8.4卖方在收到通知后，应在合同中所附服务承诺约定的时间内免费维修、更换有缺陷的货物或部件。</w:t>
      </w:r>
    </w:p>
    <w:p w14:paraId="35F826B1">
      <w:pPr>
        <w:spacing w:line="420" w:lineRule="exact"/>
        <w:ind w:firstLine="480"/>
        <w:rPr>
          <w:rFonts w:hint="eastAsia" w:ascii="宋体" w:hAnsi="宋体" w:cs="宋体"/>
          <w:sz w:val="24"/>
        </w:rPr>
      </w:pPr>
      <w:r>
        <w:rPr>
          <w:rFonts w:hint="eastAsia" w:ascii="宋体" w:hAnsi="宋体" w:cs="宋体"/>
          <w:sz w:val="24"/>
        </w:rPr>
        <w:t>8.5如果卖方在收到通知后，在合同中所附服务承诺约定的时间内没有弥补缺陷，买方可采取必要的补救措施，但风险和费用将由卖方承担。</w:t>
      </w:r>
    </w:p>
    <w:p w14:paraId="0BF115DE">
      <w:pPr>
        <w:spacing w:line="420" w:lineRule="exact"/>
        <w:ind w:firstLine="482"/>
        <w:rPr>
          <w:rFonts w:hint="eastAsia" w:ascii="宋体" w:hAnsi="宋体" w:cs="宋体"/>
          <w:b/>
          <w:sz w:val="24"/>
        </w:rPr>
      </w:pPr>
      <w:r>
        <w:rPr>
          <w:rFonts w:hint="eastAsia" w:ascii="宋体" w:hAnsi="宋体" w:cs="宋体"/>
          <w:b/>
          <w:sz w:val="24"/>
        </w:rPr>
        <w:t>9.检验</w:t>
      </w:r>
    </w:p>
    <w:p w14:paraId="3AE096A7">
      <w:pPr>
        <w:spacing w:line="420" w:lineRule="exact"/>
        <w:ind w:firstLine="480"/>
        <w:rPr>
          <w:rFonts w:hint="eastAsia" w:ascii="宋体" w:hAnsi="宋体" w:cs="宋体"/>
          <w:sz w:val="24"/>
        </w:rPr>
      </w:pPr>
      <w:r>
        <w:rPr>
          <w:rFonts w:hint="eastAsia" w:ascii="宋体" w:hAnsi="宋体" w:cs="宋体"/>
          <w:sz w:val="24"/>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14:paraId="55005690">
      <w:pPr>
        <w:spacing w:line="420" w:lineRule="exact"/>
        <w:ind w:firstLine="480"/>
        <w:rPr>
          <w:rFonts w:hint="eastAsia" w:ascii="宋体" w:hAnsi="宋体" w:cs="宋体"/>
          <w:sz w:val="24"/>
        </w:rPr>
      </w:pPr>
      <w:r>
        <w:rPr>
          <w:rFonts w:hint="eastAsia" w:ascii="宋体" w:hAnsi="宋体" w:cs="宋体"/>
          <w:sz w:val="24"/>
        </w:rPr>
        <w:t>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p>
    <w:p w14:paraId="0905C09C">
      <w:pPr>
        <w:spacing w:line="420" w:lineRule="exact"/>
        <w:ind w:firstLine="482"/>
        <w:rPr>
          <w:rFonts w:hint="eastAsia" w:ascii="宋体" w:hAnsi="宋体" w:cs="宋体"/>
          <w:b/>
          <w:sz w:val="24"/>
        </w:rPr>
      </w:pPr>
      <w:r>
        <w:rPr>
          <w:rFonts w:hint="eastAsia" w:ascii="宋体" w:hAnsi="宋体" w:cs="宋体"/>
          <w:b/>
          <w:sz w:val="24"/>
        </w:rPr>
        <w:t>10.索赔</w:t>
      </w:r>
    </w:p>
    <w:p w14:paraId="3CBAE289">
      <w:pPr>
        <w:spacing w:line="420" w:lineRule="exact"/>
        <w:ind w:firstLine="480"/>
        <w:rPr>
          <w:rFonts w:hint="eastAsia" w:ascii="宋体" w:hAnsi="宋体" w:cs="宋体"/>
          <w:sz w:val="24"/>
        </w:rPr>
      </w:pPr>
      <w:r>
        <w:rPr>
          <w:rFonts w:hint="eastAsia" w:ascii="宋体" w:hAnsi="宋体" w:cs="宋体"/>
          <w:sz w:val="24"/>
        </w:rPr>
        <w:t>10.1买方有权根据法定检验机构出具的检验报告，向卖方提出索赔。</w:t>
      </w:r>
    </w:p>
    <w:p w14:paraId="68916EA5">
      <w:pPr>
        <w:spacing w:line="420" w:lineRule="exact"/>
        <w:ind w:firstLine="480"/>
        <w:rPr>
          <w:rFonts w:hint="eastAsia" w:ascii="宋体" w:hAnsi="宋体" w:cs="宋体"/>
          <w:sz w:val="24"/>
        </w:rPr>
      </w:pPr>
      <w:r>
        <w:rPr>
          <w:rFonts w:hint="eastAsia" w:ascii="宋体" w:hAnsi="宋体" w:cs="宋体"/>
          <w:sz w:val="24"/>
        </w:rPr>
        <w:t>10.2根据合同规定的检验期和质量保证期内，如果卖方对买方提出的索赔和差异负有责任，卖方应按照买方同意的下列一种或多种方式解决索赔事宜；</w:t>
      </w:r>
    </w:p>
    <w:p w14:paraId="2E4E97B8">
      <w:pPr>
        <w:spacing w:line="420" w:lineRule="exact"/>
        <w:ind w:firstLine="480"/>
        <w:rPr>
          <w:rFonts w:hint="eastAsia" w:ascii="宋体" w:hAnsi="宋体" w:cs="宋体"/>
          <w:sz w:val="24"/>
        </w:rPr>
      </w:pPr>
      <w:r>
        <w:rPr>
          <w:rFonts w:hint="eastAsia" w:ascii="宋体" w:hAnsi="宋体" w:cs="宋体"/>
          <w:sz w:val="24"/>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14:paraId="181F3747">
      <w:pPr>
        <w:spacing w:line="420" w:lineRule="exact"/>
        <w:ind w:firstLine="480"/>
        <w:rPr>
          <w:rFonts w:hint="eastAsia" w:ascii="宋体" w:hAnsi="宋体" w:cs="宋体"/>
          <w:sz w:val="24"/>
        </w:rPr>
      </w:pPr>
      <w:r>
        <w:rPr>
          <w:rFonts w:hint="eastAsia" w:ascii="宋体" w:hAnsi="宋体" w:cs="宋体"/>
          <w:sz w:val="24"/>
        </w:rPr>
        <w:t>（2）根据货物的低劣程度、损坏程度以及买方所遭损失的数额，卖方必须降低货物的价格。</w:t>
      </w:r>
    </w:p>
    <w:p w14:paraId="00985293">
      <w:pPr>
        <w:spacing w:line="420" w:lineRule="exact"/>
        <w:ind w:firstLine="480"/>
        <w:rPr>
          <w:rFonts w:hint="eastAsia" w:ascii="宋体" w:hAnsi="宋体" w:cs="宋体"/>
          <w:sz w:val="24"/>
        </w:rPr>
      </w:pPr>
      <w:r>
        <w:rPr>
          <w:rFonts w:hint="eastAsia" w:ascii="宋体" w:hAnsi="宋体" w:cs="宋体"/>
          <w:sz w:val="24"/>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14:paraId="6EA47238">
      <w:pPr>
        <w:spacing w:line="420" w:lineRule="exact"/>
        <w:ind w:firstLine="480"/>
        <w:rPr>
          <w:rFonts w:hint="eastAsia" w:ascii="宋体" w:hAnsi="宋体" w:cs="宋体"/>
          <w:sz w:val="24"/>
        </w:rPr>
      </w:pPr>
      <w:r>
        <w:rPr>
          <w:rFonts w:hint="eastAsia" w:ascii="宋体" w:hAnsi="宋体" w:cs="宋体"/>
          <w:sz w:val="24"/>
        </w:rPr>
        <w:t>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p>
    <w:p w14:paraId="35BEBD9D">
      <w:pPr>
        <w:spacing w:line="420" w:lineRule="exact"/>
        <w:ind w:firstLine="482"/>
        <w:rPr>
          <w:rFonts w:hint="eastAsia" w:ascii="宋体" w:hAnsi="宋体" w:cs="宋体"/>
          <w:b/>
          <w:sz w:val="24"/>
        </w:rPr>
      </w:pPr>
      <w:r>
        <w:rPr>
          <w:rFonts w:hint="eastAsia" w:ascii="宋体" w:hAnsi="宋体" w:cs="宋体"/>
          <w:b/>
          <w:sz w:val="24"/>
        </w:rPr>
        <w:t>11.卖方迟交货、安装</w:t>
      </w:r>
    </w:p>
    <w:p w14:paraId="717D0B5F">
      <w:pPr>
        <w:spacing w:line="420" w:lineRule="exact"/>
        <w:ind w:firstLine="480"/>
        <w:rPr>
          <w:rFonts w:hint="eastAsia" w:ascii="宋体" w:hAnsi="宋体" w:cs="宋体"/>
          <w:bCs/>
          <w:sz w:val="24"/>
        </w:rPr>
      </w:pPr>
      <w:r>
        <w:rPr>
          <w:rFonts w:hint="eastAsia" w:ascii="宋体" w:hAnsi="宋体" w:cs="宋体"/>
          <w:sz w:val="24"/>
        </w:rPr>
        <w:t>11.1卖方应按照“合同条款前附表”中规定的交货期交货、安装，并交付买方验收使用。如果卖方无正当理由拖延交货、安装，将受到以下制裁:</w:t>
      </w:r>
      <w:r>
        <w:rPr>
          <w:rFonts w:hint="eastAsia" w:ascii="宋体" w:hAnsi="宋体" w:cs="宋体"/>
          <w:bCs/>
          <w:sz w:val="24"/>
        </w:rPr>
        <w:t>不予退还履约保证金，加收误期赔偿或终止合同。</w:t>
      </w:r>
    </w:p>
    <w:p w14:paraId="652A2575">
      <w:pPr>
        <w:spacing w:line="420" w:lineRule="exact"/>
        <w:ind w:firstLine="480"/>
        <w:rPr>
          <w:rFonts w:hint="eastAsia" w:ascii="宋体" w:hAnsi="宋体" w:cs="宋体"/>
          <w:sz w:val="24"/>
        </w:rPr>
      </w:pPr>
      <w:r>
        <w:rPr>
          <w:rFonts w:hint="eastAsia" w:ascii="宋体" w:hAnsi="宋体" w:cs="宋体"/>
          <w:sz w:val="24"/>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p>
    <w:p w14:paraId="1CEBF3B7">
      <w:pPr>
        <w:spacing w:line="420" w:lineRule="exact"/>
        <w:ind w:firstLine="482"/>
        <w:rPr>
          <w:rFonts w:hint="eastAsia" w:ascii="宋体" w:hAnsi="宋体" w:cs="宋体"/>
          <w:b/>
          <w:sz w:val="24"/>
        </w:rPr>
      </w:pPr>
      <w:r>
        <w:rPr>
          <w:rFonts w:hint="eastAsia" w:ascii="宋体" w:hAnsi="宋体" w:cs="宋体"/>
          <w:b/>
          <w:sz w:val="24"/>
        </w:rPr>
        <w:t>12.误期赔偿</w:t>
      </w:r>
    </w:p>
    <w:p w14:paraId="22F170C6">
      <w:pPr>
        <w:spacing w:line="420" w:lineRule="exact"/>
        <w:ind w:firstLine="480"/>
        <w:rPr>
          <w:rFonts w:hint="eastAsia" w:ascii="宋体" w:hAnsi="宋体" w:cs="宋体"/>
          <w:sz w:val="24"/>
        </w:rPr>
      </w:pPr>
      <w:r>
        <w:rPr>
          <w:rFonts w:hint="eastAsia" w:ascii="宋体" w:hAnsi="宋体" w:cs="宋体"/>
          <w:sz w:val="24"/>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p>
    <w:p w14:paraId="238025BC">
      <w:pPr>
        <w:spacing w:line="420" w:lineRule="exact"/>
        <w:ind w:firstLine="482"/>
        <w:rPr>
          <w:rFonts w:hint="eastAsia" w:ascii="宋体" w:hAnsi="宋体" w:cs="宋体"/>
          <w:b/>
          <w:sz w:val="24"/>
        </w:rPr>
      </w:pPr>
      <w:r>
        <w:rPr>
          <w:rFonts w:hint="eastAsia" w:ascii="宋体" w:hAnsi="宋体" w:cs="宋体"/>
          <w:b/>
          <w:sz w:val="24"/>
        </w:rPr>
        <w:t>13.不可抗力</w:t>
      </w:r>
    </w:p>
    <w:p w14:paraId="063473EB">
      <w:pPr>
        <w:spacing w:line="420" w:lineRule="exact"/>
        <w:ind w:firstLine="480"/>
        <w:rPr>
          <w:rFonts w:hint="eastAsia" w:ascii="宋体" w:hAnsi="宋体" w:cs="宋体"/>
          <w:sz w:val="24"/>
        </w:rPr>
      </w:pPr>
      <w:r>
        <w:rPr>
          <w:rFonts w:hint="eastAsia" w:ascii="宋体" w:hAnsi="宋体" w:cs="宋体"/>
          <w:sz w:val="24"/>
        </w:rPr>
        <w:t>13.1尽管有合同条款第11条、12条和17条的规定，如果卖方因不可抗力而导致合同实施延误或不能履行合同义务的话，不应该被不予退还履约保证金，也不应该承担误期赔偿或终止合同的责任。</w:t>
      </w:r>
    </w:p>
    <w:p w14:paraId="254FB0F3">
      <w:pPr>
        <w:spacing w:line="420" w:lineRule="exact"/>
        <w:ind w:firstLine="480"/>
        <w:rPr>
          <w:rFonts w:hint="eastAsia" w:ascii="宋体" w:hAnsi="宋体" w:cs="宋体"/>
          <w:sz w:val="24"/>
        </w:rPr>
      </w:pPr>
      <w:r>
        <w:rPr>
          <w:rFonts w:hint="eastAsia" w:ascii="宋体" w:hAnsi="宋体" w:cs="宋体"/>
          <w:sz w:val="24"/>
        </w:rPr>
        <w:t>13.2本条所述的“不可抗力”系指那些卖方无法控制、不可预见的事件，</w:t>
      </w:r>
      <w:r>
        <w:rPr>
          <w:rFonts w:hint="eastAsia" w:ascii="宋体" w:hAnsi="宋体" w:cs="宋体"/>
          <w:bCs/>
          <w:sz w:val="24"/>
        </w:rPr>
        <w:t>但不包括卖方的违约或疏忽。这些</w:t>
      </w:r>
      <w:r>
        <w:rPr>
          <w:rFonts w:hint="eastAsia" w:ascii="宋体" w:hAnsi="宋体" w:cs="宋体"/>
          <w:sz w:val="24"/>
        </w:rPr>
        <w:t>事件包括:战争、严重火灾、洪水、台风、地震以及其它买方和卖方商定的事件。</w:t>
      </w:r>
    </w:p>
    <w:p w14:paraId="7D44250D">
      <w:pPr>
        <w:spacing w:line="420" w:lineRule="exact"/>
        <w:ind w:firstLine="480"/>
        <w:rPr>
          <w:rFonts w:hint="eastAsia" w:ascii="宋体" w:hAnsi="宋体" w:cs="宋体"/>
          <w:sz w:val="24"/>
        </w:rPr>
      </w:pPr>
      <w:r>
        <w:rPr>
          <w:rFonts w:hint="eastAsia" w:ascii="宋体" w:hAnsi="宋体" w:cs="宋体"/>
          <w:sz w:val="24"/>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14:paraId="3A4E6E91">
      <w:pPr>
        <w:spacing w:line="420" w:lineRule="exact"/>
        <w:ind w:firstLine="482"/>
        <w:rPr>
          <w:rFonts w:hint="eastAsia" w:ascii="宋体" w:hAnsi="宋体" w:cs="宋体"/>
          <w:b/>
          <w:sz w:val="24"/>
        </w:rPr>
      </w:pPr>
      <w:r>
        <w:rPr>
          <w:rFonts w:hint="eastAsia" w:ascii="宋体" w:hAnsi="宋体" w:cs="宋体"/>
          <w:b/>
          <w:sz w:val="24"/>
        </w:rPr>
        <w:t>14.税费</w:t>
      </w:r>
    </w:p>
    <w:p w14:paraId="6DF47A7A">
      <w:pPr>
        <w:spacing w:line="420" w:lineRule="exact"/>
        <w:ind w:firstLine="480"/>
        <w:rPr>
          <w:rFonts w:hint="eastAsia" w:ascii="宋体" w:hAnsi="宋体" w:cs="宋体"/>
          <w:sz w:val="24"/>
        </w:rPr>
      </w:pPr>
      <w:r>
        <w:rPr>
          <w:rFonts w:hint="eastAsia" w:ascii="宋体" w:hAnsi="宋体" w:cs="宋体"/>
          <w:sz w:val="24"/>
        </w:rPr>
        <w:t>14.1中国政府根据现行税法规定对买方征收的、与本合同有关的一切税费，均由买方负担，招标文件另有规定的除外。</w:t>
      </w:r>
    </w:p>
    <w:p w14:paraId="570B974D">
      <w:pPr>
        <w:spacing w:line="420" w:lineRule="exact"/>
        <w:ind w:firstLine="480"/>
        <w:rPr>
          <w:rFonts w:hint="eastAsia" w:ascii="宋体" w:hAnsi="宋体" w:cs="宋体"/>
          <w:sz w:val="24"/>
        </w:rPr>
      </w:pPr>
      <w:r>
        <w:rPr>
          <w:rFonts w:hint="eastAsia" w:ascii="宋体" w:hAnsi="宋体" w:cs="宋体"/>
          <w:sz w:val="24"/>
        </w:rPr>
        <w:t>14.2中国政府根据现行税法规定对卖方征收的、与本合同有关的一切税费，均由卖方负担。</w:t>
      </w:r>
    </w:p>
    <w:p w14:paraId="72B83DE9">
      <w:pPr>
        <w:spacing w:line="420" w:lineRule="exact"/>
        <w:ind w:firstLine="482"/>
        <w:rPr>
          <w:rFonts w:hint="eastAsia" w:ascii="宋体" w:hAnsi="宋体" w:cs="宋体"/>
          <w:b/>
          <w:sz w:val="24"/>
        </w:rPr>
      </w:pPr>
      <w:r>
        <w:rPr>
          <w:rFonts w:hint="eastAsia" w:ascii="宋体" w:hAnsi="宋体" w:cs="宋体"/>
          <w:b/>
          <w:sz w:val="24"/>
        </w:rPr>
        <w:t>15.履约保证金</w:t>
      </w:r>
    </w:p>
    <w:p w14:paraId="212C04CA">
      <w:pPr>
        <w:pStyle w:val="3"/>
        <w:tabs>
          <w:tab w:val="left" w:pos="1365"/>
        </w:tabs>
        <w:spacing w:after="0" w:line="420" w:lineRule="exact"/>
        <w:ind w:left="0" w:firstLine="480"/>
        <w:rPr>
          <w:rFonts w:hint="eastAsia" w:ascii="宋体" w:hAnsi="宋体" w:cs="宋体"/>
          <w:sz w:val="24"/>
          <w:szCs w:val="24"/>
        </w:rPr>
      </w:pPr>
      <w:r>
        <w:rPr>
          <w:rFonts w:hint="eastAsia" w:ascii="宋体" w:hAnsi="宋体" w:cs="宋体"/>
          <w:sz w:val="24"/>
          <w:szCs w:val="24"/>
        </w:rPr>
        <w:t>15.1为保证合同的顺利执行，中标投标人必须在签订合同之前，向采购人缴纳中标总价1%的履约保证金。</w:t>
      </w:r>
    </w:p>
    <w:p w14:paraId="30C077A6">
      <w:pPr>
        <w:pStyle w:val="3"/>
        <w:tabs>
          <w:tab w:val="left" w:pos="1365"/>
        </w:tabs>
        <w:spacing w:after="0" w:line="420" w:lineRule="exact"/>
        <w:ind w:left="0" w:firstLine="480"/>
        <w:rPr>
          <w:rFonts w:hint="eastAsia" w:ascii="宋体" w:hAnsi="宋体" w:cs="宋体"/>
          <w:sz w:val="24"/>
          <w:szCs w:val="24"/>
          <w:lang w:val="zh-CN"/>
        </w:rPr>
      </w:pPr>
      <w:r>
        <w:rPr>
          <w:rFonts w:hint="eastAsia" w:ascii="宋体" w:hAnsi="宋体" w:cs="宋体"/>
          <w:sz w:val="24"/>
          <w:szCs w:val="24"/>
        </w:rPr>
        <w:t>15.2</w:t>
      </w:r>
      <w:r>
        <w:rPr>
          <w:rFonts w:hint="eastAsia" w:ascii="宋体" w:hAnsi="宋体" w:cs="宋体"/>
          <w:sz w:val="24"/>
          <w:szCs w:val="24"/>
          <w:lang w:val="zh-CN"/>
        </w:rPr>
        <w:t>履约保证金必须是人民币。履约保证金的形式为现金、转账或</w:t>
      </w:r>
      <w:r>
        <w:rPr>
          <w:rFonts w:hint="eastAsia" w:ascii="宋体" w:hAnsi="宋体" w:cs="宋体"/>
          <w:sz w:val="24"/>
          <w:szCs w:val="24"/>
        </w:rPr>
        <w:t>经采购人确认的</w:t>
      </w:r>
      <w:r>
        <w:rPr>
          <w:rFonts w:hint="eastAsia" w:ascii="宋体" w:hAnsi="宋体" w:cs="宋体"/>
          <w:sz w:val="24"/>
          <w:szCs w:val="24"/>
          <w:lang w:val="zh-CN"/>
        </w:rPr>
        <w:t>等额无条件银行保函。</w:t>
      </w:r>
    </w:p>
    <w:p w14:paraId="62BAF2F8">
      <w:pPr>
        <w:spacing w:line="420" w:lineRule="exact"/>
        <w:ind w:firstLine="480"/>
        <w:rPr>
          <w:rFonts w:hint="eastAsia" w:ascii="宋体" w:hAnsi="宋体" w:cs="宋体"/>
          <w:sz w:val="24"/>
        </w:rPr>
      </w:pPr>
      <w:r>
        <w:rPr>
          <w:rFonts w:hint="eastAsia" w:ascii="宋体" w:hAnsi="宋体" w:cs="宋体"/>
          <w:sz w:val="24"/>
        </w:rPr>
        <w:t>15.3乙方提供的履约保证金可以是人民币形式（银行本票、汇票、支票、电汇），或银行无条件保函、担保公司的保证担保或保险公司的保证保险等多种形式。</w:t>
      </w:r>
    </w:p>
    <w:p w14:paraId="390801DD">
      <w:pPr>
        <w:spacing w:line="420" w:lineRule="exact"/>
        <w:ind w:firstLine="480"/>
        <w:rPr>
          <w:rFonts w:hint="eastAsia" w:ascii="宋体" w:hAnsi="宋体" w:cs="宋体"/>
          <w:sz w:val="24"/>
        </w:rPr>
      </w:pPr>
      <w:r>
        <w:rPr>
          <w:rFonts w:hint="eastAsia" w:ascii="宋体" w:hAnsi="宋体" w:cs="宋体"/>
          <w:sz w:val="24"/>
        </w:rPr>
        <w:t>15.4乙方选取银行无条件保函、担保公司的保证担保或保险公司的保证保险等形式的向采购人缴纳，如保函（担保、保险等）的约定期到期但乙方履约仍未结束的，乙方须进行续保。</w:t>
      </w:r>
    </w:p>
    <w:p w14:paraId="033C5919">
      <w:pPr>
        <w:spacing w:line="420" w:lineRule="exact"/>
        <w:ind w:firstLine="480"/>
        <w:rPr>
          <w:rFonts w:hint="eastAsia" w:ascii="宋体" w:hAnsi="宋体" w:cs="宋体"/>
          <w:sz w:val="24"/>
        </w:rPr>
      </w:pPr>
      <w:r>
        <w:rPr>
          <w:rFonts w:hint="eastAsia" w:ascii="宋体" w:hAnsi="宋体" w:cs="宋体"/>
          <w:sz w:val="24"/>
        </w:rPr>
        <w:t>15.5如乙方未能履行合同规定的义务，甲方有权从履约保证金中取得补偿。</w:t>
      </w:r>
    </w:p>
    <w:p w14:paraId="3D32D771">
      <w:pPr>
        <w:pStyle w:val="18"/>
        <w:tabs>
          <w:tab w:val="left" w:pos="2020"/>
          <w:tab w:val="center" w:pos="4535"/>
        </w:tabs>
        <w:spacing w:after="0" w:line="420" w:lineRule="exact"/>
        <w:ind w:firstLine="480"/>
      </w:pPr>
      <w:r>
        <w:rPr>
          <w:rFonts w:hint="eastAsia" w:ascii="宋体" w:cs="宋体"/>
          <w:sz w:val="24"/>
        </w:rPr>
        <w:t>15.6履</w:t>
      </w:r>
      <w:r>
        <w:rPr>
          <w:rFonts w:ascii="宋体" w:cs="宋体"/>
          <w:sz w:val="24"/>
        </w:rPr>
        <w:t>约保证金在合同约定期间内不予退还或者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p>
    <w:p w14:paraId="627FEF34">
      <w:pPr>
        <w:pStyle w:val="22"/>
        <w:spacing w:line="420" w:lineRule="exact"/>
        <w:ind w:firstLine="482"/>
        <w:rPr>
          <w:rFonts w:hint="eastAsia" w:hAnsi="宋体" w:cs="宋体"/>
          <w:b/>
          <w:sz w:val="24"/>
          <w:szCs w:val="24"/>
        </w:rPr>
      </w:pPr>
      <w:r>
        <w:rPr>
          <w:rFonts w:hint="eastAsia" w:hAnsi="宋体" w:cs="宋体"/>
          <w:b/>
          <w:sz w:val="24"/>
          <w:szCs w:val="24"/>
        </w:rPr>
        <w:t>16.仲裁</w:t>
      </w:r>
    </w:p>
    <w:p w14:paraId="610896F9">
      <w:pPr>
        <w:pStyle w:val="22"/>
        <w:spacing w:line="420" w:lineRule="exact"/>
        <w:ind w:firstLine="480"/>
        <w:rPr>
          <w:rFonts w:hint="eastAsia" w:hAnsi="宋体" w:cs="宋体"/>
          <w:sz w:val="24"/>
          <w:szCs w:val="24"/>
        </w:rPr>
      </w:pPr>
      <w:r>
        <w:rPr>
          <w:rFonts w:hint="eastAsia" w:hAnsi="宋体" w:cs="宋体"/>
          <w:sz w:val="24"/>
          <w:szCs w:val="24"/>
        </w:rPr>
        <w:t>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p>
    <w:p w14:paraId="2194BCAE">
      <w:pPr>
        <w:pStyle w:val="22"/>
        <w:spacing w:line="420" w:lineRule="exact"/>
        <w:ind w:firstLine="480"/>
        <w:rPr>
          <w:rFonts w:hint="eastAsia" w:hAnsi="宋体" w:cs="宋体"/>
          <w:sz w:val="24"/>
          <w:szCs w:val="24"/>
        </w:rPr>
      </w:pPr>
      <w:r>
        <w:rPr>
          <w:rFonts w:hint="eastAsia" w:hAnsi="宋体" w:cs="宋体"/>
          <w:sz w:val="24"/>
          <w:szCs w:val="24"/>
        </w:rPr>
        <w:t>16.2仲裁应根据《中华人民共和国仲裁法》的规定向买方所在地有管辖权的仲裁机构申请仲裁。</w:t>
      </w:r>
    </w:p>
    <w:p w14:paraId="62171A1A">
      <w:pPr>
        <w:pStyle w:val="22"/>
        <w:spacing w:line="420" w:lineRule="exact"/>
        <w:ind w:firstLine="480"/>
        <w:rPr>
          <w:rFonts w:hint="eastAsia" w:hAnsi="宋体" w:cs="宋体"/>
          <w:sz w:val="24"/>
          <w:szCs w:val="24"/>
        </w:rPr>
      </w:pPr>
      <w:r>
        <w:rPr>
          <w:rFonts w:hint="eastAsia" w:hAnsi="宋体" w:cs="宋体"/>
          <w:sz w:val="24"/>
          <w:szCs w:val="24"/>
        </w:rPr>
        <w:t>16.3仲裁裁决为最终裁决，对买方和卖方均有约束力。</w:t>
      </w:r>
    </w:p>
    <w:p w14:paraId="2B514ECF">
      <w:pPr>
        <w:pStyle w:val="22"/>
        <w:spacing w:line="420" w:lineRule="exact"/>
        <w:ind w:firstLine="480"/>
        <w:rPr>
          <w:rFonts w:hint="eastAsia" w:hAnsi="宋体" w:cs="宋体"/>
          <w:sz w:val="24"/>
          <w:szCs w:val="24"/>
        </w:rPr>
      </w:pPr>
      <w:r>
        <w:rPr>
          <w:rFonts w:hint="eastAsia" w:hAnsi="宋体" w:cs="宋体"/>
          <w:sz w:val="24"/>
          <w:szCs w:val="24"/>
        </w:rPr>
        <w:t>16.4在仲裁期间，本合同应继续执行。</w:t>
      </w:r>
    </w:p>
    <w:p w14:paraId="69491C3C">
      <w:pPr>
        <w:pStyle w:val="22"/>
        <w:spacing w:line="420" w:lineRule="exact"/>
        <w:ind w:firstLine="482"/>
        <w:rPr>
          <w:rFonts w:hint="eastAsia" w:hAnsi="宋体" w:cs="宋体"/>
          <w:b/>
          <w:sz w:val="24"/>
          <w:szCs w:val="24"/>
        </w:rPr>
      </w:pPr>
      <w:r>
        <w:rPr>
          <w:rFonts w:hint="eastAsia" w:hAnsi="宋体" w:cs="宋体"/>
          <w:b/>
          <w:sz w:val="24"/>
          <w:szCs w:val="24"/>
        </w:rPr>
        <w:t>17.违约终止合同</w:t>
      </w:r>
    </w:p>
    <w:p w14:paraId="34CD1D1D">
      <w:pPr>
        <w:pStyle w:val="22"/>
        <w:tabs>
          <w:tab w:val="left" w:pos="540"/>
        </w:tabs>
        <w:spacing w:line="420" w:lineRule="exact"/>
        <w:ind w:firstLine="480"/>
        <w:rPr>
          <w:rFonts w:hint="eastAsia" w:hAnsi="宋体" w:cs="宋体"/>
          <w:sz w:val="24"/>
          <w:szCs w:val="24"/>
        </w:rPr>
      </w:pPr>
      <w:r>
        <w:rPr>
          <w:rFonts w:hint="eastAsia" w:hAnsi="宋体" w:cs="宋体"/>
          <w:sz w:val="24"/>
          <w:szCs w:val="24"/>
        </w:rPr>
        <w:t>17.1在买方对卖方违约而采取的任何补救措施不受影响的情况下，买方可向卖方发出终止部分或全部合同的书面通知书。</w:t>
      </w:r>
    </w:p>
    <w:p w14:paraId="3BE2A9EB">
      <w:pPr>
        <w:pStyle w:val="22"/>
        <w:spacing w:line="420" w:lineRule="exact"/>
        <w:ind w:firstLine="480"/>
        <w:rPr>
          <w:rFonts w:hint="eastAsia" w:hAnsi="宋体" w:cs="宋体"/>
          <w:sz w:val="24"/>
          <w:szCs w:val="24"/>
        </w:rPr>
      </w:pPr>
      <w:r>
        <w:rPr>
          <w:rFonts w:hint="eastAsia" w:hAnsi="宋体" w:cs="宋体"/>
          <w:sz w:val="24"/>
          <w:szCs w:val="24"/>
        </w:rPr>
        <w:t>（1）如果卖方未能按合同规定的期限或买方同意延长的限期内提供部分或全部货物；</w:t>
      </w:r>
    </w:p>
    <w:p w14:paraId="019D61AF">
      <w:pPr>
        <w:pStyle w:val="22"/>
        <w:spacing w:line="420" w:lineRule="exact"/>
        <w:ind w:firstLine="480"/>
        <w:rPr>
          <w:rFonts w:hint="eastAsia" w:hAnsi="宋体" w:cs="宋体"/>
          <w:sz w:val="24"/>
          <w:szCs w:val="24"/>
        </w:rPr>
      </w:pPr>
      <w:r>
        <w:rPr>
          <w:rFonts w:hint="eastAsia" w:hAnsi="宋体" w:cs="宋体"/>
          <w:sz w:val="24"/>
          <w:szCs w:val="24"/>
        </w:rPr>
        <w:t>（2）卖方在收到买方发出的违约通知后贰拾天内，或经买方书面认可可延长的时间内未能纠正其过失；</w:t>
      </w:r>
    </w:p>
    <w:p w14:paraId="0DB92ABA">
      <w:pPr>
        <w:pStyle w:val="22"/>
        <w:spacing w:line="420" w:lineRule="exact"/>
        <w:ind w:firstLine="480"/>
        <w:rPr>
          <w:rFonts w:hint="eastAsia" w:hAnsi="宋体" w:cs="宋体"/>
          <w:sz w:val="24"/>
          <w:szCs w:val="24"/>
        </w:rPr>
      </w:pPr>
      <w:r>
        <w:rPr>
          <w:rFonts w:hint="eastAsia" w:hAnsi="宋体" w:cs="宋体"/>
          <w:sz w:val="24"/>
          <w:szCs w:val="24"/>
        </w:rPr>
        <w:t>（3）如果卖方未能履行合同规定的其他义务。</w:t>
      </w:r>
    </w:p>
    <w:p w14:paraId="13A8E53C">
      <w:pPr>
        <w:pStyle w:val="22"/>
        <w:spacing w:line="420" w:lineRule="exact"/>
        <w:ind w:firstLine="480"/>
        <w:rPr>
          <w:rFonts w:hint="eastAsia" w:hAnsi="宋体" w:cs="宋体"/>
          <w:sz w:val="24"/>
          <w:szCs w:val="24"/>
        </w:rPr>
      </w:pPr>
      <w:r>
        <w:rPr>
          <w:rFonts w:hint="eastAsia" w:hAnsi="宋体" w:cs="宋体"/>
          <w:sz w:val="24"/>
          <w:szCs w:val="24"/>
        </w:rPr>
        <w:t>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14:paraId="516EEE99">
      <w:pPr>
        <w:pStyle w:val="22"/>
        <w:spacing w:line="420" w:lineRule="exact"/>
        <w:ind w:firstLine="482"/>
        <w:rPr>
          <w:rFonts w:hint="eastAsia" w:hAnsi="宋体" w:cs="宋体"/>
          <w:b/>
          <w:sz w:val="24"/>
          <w:szCs w:val="24"/>
        </w:rPr>
      </w:pPr>
      <w:r>
        <w:rPr>
          <w:rFonts w:hint="eastAsia" w:hAnsi="宋体" w:cs="宋体"/>
          <w:b/>
          <w:sz w:val="24"/>
          <w:szCs w:val="24"/>
        </w:rPr>
        <w:t>18.破产中止合同</w:t>
      </w:r>
    </w:p>
    <w:p w14:paraId="27C443D4">
      <w:pPr>
        <w:pStyle w:val="22"/>
        <w:spacing w:line="420" w:lineRule="exact"/>
        <w:ind w:firstLine="480"/>
        <w:rPr>
          <w:rFonts w:hint="eastAsia" w:hAnsi="宋体" w:cs="宋体"/>
          <w:sz w:val="24"/>
          <w:szCs w:val="24"/>
        </w:rPr>
      </w:pPr>
      <w:r>
        <w:rPr>
          <w:rFonts w:hint="eastAsia" w:hAnsi="宋体" w:cs="宋体"/>
          <w:sz w:val="24"/>
          <w:szCs w:val="24"/>
        </w:rPr>
        <w:t>18.1如果卖方破产或无清偿能力，买方可在任何时候以书面形式通知卖方中止合同而不给卖方补偿。该中止合同将不损害或影响买方和使用方已经采取或将要采取的任何行动或补救措施的权力</w:t>
      </w:r>
    </w:p>
    <w:p w14:paraId="2F6AEEE3">
      <w:pPr>
        <w:pStyle w:val="22"/>
        <w:spacing w:line="420" w:lineRule="exact"/>
        <w:ind w:firstLine="482"/>
        <w:rPr>
          <w:rFonts w:hint="eastAsia" w:hAnsi="宋体" w:cs="宋体"/>
          <w:b/>
          <w:sz w:val="24"/>
          <w:szCs w:val="24"/>
        </w:rPr>
      </w:pPr>
      <w:r>
        <w:rPr>
          <w:rFonts w:hint="eastAsia" w:hAnsi="宋体" w:cs="宋体"/>
          <w:b/>
          <w:sz w:val="24"/>
          <w:szCs w:val="24"/>
        </w:rPr>
        <w:t>19.转让</w:t>
      </w:r>
    </w:p>
    <w:p w14:paraId="345B5042">
      <w:pPr>
        <w:pStyle w:val="22"/>
        <w:spacing w:line="420" w:lineRule="exact"/>
        <w:ind w:firstLine="480"/>
        <w:rPr>
          <w:rFonts w:hint="eastAsia" w:hAnsi="宋体" w:cs="宋体"/>
          <w:sz w:val="24"/>
          <w:szCs w:val="24"/>
        </w:rPr>
      </w:pPr>
      <w:r>
        <w:rPr>
          <w:rFonts w:hint="eastAsia" w:hAnsi="宋体" w:cs="宋体"/>
          <w:sz w:val="24"/>
          <w:szCs w:val="24"/>
        </w:rPr>
        <w:t>19.1 除买方事先书面同意外，卖方不得部分转让或全部转让其应履行的合同义务。</w:t>
      </w:r>
    </w:p>
    <w:p w14:paraId="2E22CCFE">
      <w:pPr>
        <w:pStyle w:val="22"/>
        <w:spacing w:line="420" w:lineRule="exact"/>
        <w:ind w:firstLine="482"/>
        <w:rPr>
          <w:rFonts w:hint="eastAsia" w:hAnsi="宋体" w:cs="宋体"/>
          <w:b/>
          <w:sz w:val="24"/>
          <w:szCs w:val="24"/>
          <w:highlight w:val="yellow"/>
        </w:rPr>
      </w:pPr>
      <w:r>
        <w:rPr>
          <w:rFonts w:hint="eastAsia" w:hAnsi="宋体" w:cs="宋体"/>
          <w:b/>
          <w:sz w:val="24"/>
          <w:szCs w:val="24"/>
        </w:rPr>
        <w:t>20</w:t>
      </w:r>
      <w:r>
        <w:rPr>
          <w:rFonts w:hint="eastAsia" w:hAnsi="宋体" w:cs="宋体"/>
          <w:b/>
          <w:sz w:val="24"/>
          <w:szCs w:val="24"/>
          <w:highlight w:val="yellow"/>
        </w:rPr>
        <w:t>.合同生效及其它</w:t>
      </w:r>
    </w:p>
    <w:p w14:paraId="081EFE06">
      <w:pPr>
        <w:spacing w:line="420" w:lineRule="exact"/>
        <w:ind w:left="239" w:firstLine="307"/>
        <w:rPr>
          <w:rFonts w:hint="eastAsia" w:ascii="宋体" w:hAnsi="宋体" w:cs="宋体"/>
          <w:sz w:val="24"/>
        </w:rPr>
      </w:pPr>
      <w:r>
        <w:rPr>
          <w:rFonts w:hint="eastAsia" w:ascii="宋体" w:hAnsi="宋体" w:cs="宋体"/>
          <w:sz w:val="24"/>
        </w:rPr>
        <w:t>20.1淮安市公共资源交易中心盱眙分中心      号招标文件、乙方提交的     号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w:t>
      </w:r>
    </w:p>
    <w:p w14:paraId="2803E62D">
      <w:pPr>
        <w:pStyle w:val="22"/>
        <w:spacing w:line="420" w:lineRule="exact"/>
        <w:ind w:firstLine="480"/>
        <w:rPr>
          <w:rFonts w:hint="eastAsia" w:hAnsi="宋体" w:cs="宋体"/>
          <w:sz w:val="24"/>
          <w:szCs w:val="24"/>
        </w:rPr>
      </w:pPr>
      <w:r>
        <w:rPr>
          <w:rFonts w:hint="eastAsia" w:hAnsi="宋体" w:cs="宋体"/>
          <w:sz w:val="24"/>
          <w:szCs w:val="24"/>
        </w:rPr>
        <w:t>20.2本合同应在买方和卖方双方签字盖章，并在卖方向采购人交纳履约保证金后生效。</w:t>
      </w:r>
    </w:p>
    <w:p w14:paraId="38A21674">
      <w:pPr>
        <w:pStyle w:val="22"/>
        <w:spacing w:line="420" w:lineRule="exact"/>
        <w:ind w:firstLine="480"/>
        <w:rPr>
          <w:rFonts w:hint="eastAsia" w:hAnsi="宋体" w:cs="宋体"/>
          <w:sz w:val="24"/>
          <w:szCs w:val="24"/>
        </w:rPr>
      </w:pPr>
      <w:r>
        <w:rPr>
          <w:rFonts w:hint="eastAsia" w:hAnsi="宋体" w:cs="宋体"/>
          <w:sz w:val="24"/>
          <w:szCs w:val="24"/>
        </w:rPr>
        <w:t>20.3本合同一式六份，以中文书写，卖方、买方各执二份，采购代理</w:t>
      </w:r>
      <w:r>
        <w:rPr>
          <w:rFonts w:hint="eastAsia" w:hAnsi="宋体" w:cs="宋体"/>
          <w:sz w:val="24"/>
          <w:szCs w:val="24"/>
          <w:u w:val="single"/>
        </w:rPr>
        <w:t>留存二份</w:t>
      </w:r>
      <w:r>
        <w:rPr>
          <w:rFonts w:hint="eastAsia" w:hAnsi="宋体" w:cs="宋体"/>
          <w:sz w:val="24"/>
          <w:szCs w:val="24"/>
        </w:rPr>
        <w:t>。</w:t>
      </w:r>
    </w:p>
    <w:p w14:paraId="3D442C45">
      <w:pPr>
        <w:pStyle w:val="22"/>
        <w:spacing w:line="420" w:lineRule="exact"/>
        <w:ind w:firstLine="480"/>
        <w:rPr>
          <w:rFonts w:hint="eastAsia" w:hAnsi="宋体" w:cs="宋体"/>
          <w:sz w:val="24"/>
          <w:szCs w:val="24"/>
        </w:rPr>
      </w:pPr>
      <w:r>
        <w:rPr>
          <w:rFonts w:hint="eastAsia" w:hAnsi="宋体" w:cs="宋体"/>
          <w:sz w:val="24"/>
          <w:szCs w:val="24"/>
        </w:rPr>
        <w:t>20.4合同货物交付使用后所发生的合同纠纷，买方与卖方进行处理。</w:t>
      </w:r>
    </w:p>
    <w:p w14:paraId="7B631B85">
      <w:pPr>
        <w:pStyle w:val="22"/>
        <w:spacing w:line="420" w:lineRule="exact"/>
        <w:ind w:firstLine="480"/>
        <w:rPr>
          <w:rFonts w:hint="eastAsia" w:hAnsi="宋体" w:cs="宋体"/>
          <w:sz w:val="24"/>
          <w:szCs w:val="24"/>
        </w:rPr>
      </w:pPr>
      <w:r>
        <w:rPr>
          <w:rFonts w:hint="eastAsia" w:hAnsi="宋体" w:cs="宋体"/>
          <w:sz w:val="24"/>
          <w:szCs w:val="24"/>
        </w:rPr>
        <w:t>20.5如需修改或补充合同内容，应经卖方、买方协商，签署书面修改或补充协议。该协议将作为本合同不可分割的一部分。</w:t>
      </w:r>
    </w:p>
    <w:p w14:paraId="2423AFF5">
      <w:pPr>
        <w:pStyle w:val="16"/>
        <w:spacing w:before="0" w:line="420" w:lineRule="exact"/>
        <w:ind w:firstLine="480"/>
      </w:pPr>
      <w:r>
        <w:rPr>
          <w:rFonts w:hint="eastAsia" w:ascii="宋体" w:hAnsi="宋体" w:cs="宋体"/>
        </w:rPr>
        <w:t>20.6本合同应按照中华人民共和国的现行法律进行解释。</w:t>
      </w:r>
    </w:p>
    <w:p w14:paraId="0822208D">
      <w:pPr>
        <w:pStyle w:val="22"/>
        <w:spacing w:line="420" w:lineRule="exact"/>
        <w:ind w:firstLine="482"/>
        <w:jc w:val="center"/>
        <w:rPr>
          <w:rFonts w:hint="eastAsia" w:hAnsi="宋体" w:cs="宋体"/>
          <w:b/>
          <w:sz w:val="24"/>
          <w:szCs w:val="24"/>
        </w:rPr>
      </w:pPr>
    </w:p>
    <w:p w14:paraId="20476CD5">
      <w:pPr>
        <w:pStyle w:val="22"/>
        <w:spacing w:line="420" w:lineRule="exact"/>
        <w:ind w:firstLine="482"/>
        <w:jc w:val="center"/>
        <w:rPr>
          <w:rFonts w:hint="eastAsia" w:hAnsi="宋体" w:cs="宋体"/>
          <w:b/>
          <w:sz w:val="24"/>
          <w:szCs w:val="24"/>
        </w:rPr>
      </w:pPr>
    </w:p>
    <w:p w14:paraId="6F26F647">
      <w:pPr>
        <w:pStyle w:val="22"/>
        <w:spacing w:line="420" w:lineRule="exact"/>
        <w:ind w:firstLine="482"/>
        <w:jc w:val="center"/>
        <w:rPr>
          <w:rFonts w:hint="eastAsia" w:hAnsi="宋体" w:cs="宋体"/>
          <w:b/>
          <w:sz w:val="24"/>
          <w:szCs w:val="24"/>
        </w:rPr>
      </w:pPr>
    </w:p>
    <w:p w14:paraId="44C2E5E6">
      <w:pPr>
        <w:pStyle w:val="22"/>
        <w:spacing w:line="420" w:lineRule="exact"/>
        <w:ind w:firstLine="482"/>
        <w:jc w:val="center"/>
        <w:rPr>
          <w:rFonts w:hint="eastAsia" w:hAnsi="宋体" w:cs="宋体"/>
          <w:b/>
          <w:sz w:val="24"/>
          <w:szCs w:val="24"/>
        </w:rPr>
      </w:pPr>
    </w:p>
    <w:p w14:paraId="03FA75CF">
      <w:pPr>
        <w:pStyle w:val="22"/>
        <w:spacing w:line="420" w:lineRule="exact"/>
        <w:ind w:firstLine="482"/>
        <w:jc w:val="center"/>
        <w:rPr>
          <w:rFonts w:hint="eastAsia" w:hAnsi="宋体" w:cs="宋体"/>
          <w:b/>
          <w:sz w:val="24"/>
          <w:szCs w:val="24"/>
        </w:rPr>
      </w:pPr>
    </w:p>
    <w:p w14:paraId="3A864417">
      <w:pPr>
        <w:pStyle w:val="22"/>
        <w:spacing w:line="420" w:lineRule="exact"/>
        <w:ind w:firstLine="482"/>
        <w:jc w:val="center"/>
        <w:rPr>
          <w:rFonts w:hint="eastAsia" w:hAnsi="宋体" w:cs="宋体"/>
          <w:b/>
          <w:sz w:val="24"/>
          <w:szCs w:val="24"/>
        </w:rPr>
      </w:pPr>
    </w:p>
    <w:p w14:paraId="4BEF018B">
      <w:pPr>
        <w:pStyle w:val="22"/>
        <w:spacing w:line="420" w:lineRule="exact"/>
        <w:ind w:firstLine="482"/>
        <w:jc w:val="center"/>
        <w:rPr>
          <w:rFonts w:hint="eastAsia" w:hAnsi="宋体" w:cs="宋体"/>
          <w:b/>
          <w:sz w:val="24"/>
          <w:szCs w:val="24"/>
        </w:rPr>
      </w:pPr>
    </w:p>
    <w:p w14:paraId="2B1B0D82">
      <w:pPr>
        <w:pStyle w:val="22"/>
        <w:spacing w:line="420" w:lineRule="exact"/>
        <w:ind w:firstLine="482"/>
        <w:jc w:val="center"/>
        <w:rPr>
          <w:rFonts w:hint="eastAsia" w:hAnsi="宋体" w:cs="宋体"/>
          <w:b/>
          <w:sz w:val="24"/>
          <w:szCs w:val="24"/>
        </w:rPr>
      </w:pPr>
    </w:p>
    <w:p w14:paraId="47E2102A">
      <w:pPr>
        <w:pStyle w:val="22"/>
        <w:spacing w:line="420" w:lineRule="exact"/>
        <w:ind w:firstLine="482"/>
        <w:jc w:val="center"/>
        <w:rPr>
          <w:rFonts w:hint="eastAsia" w:hAnsi="宋体" w:cs="宋体"/>
          <w:b/>
          <w:sz w:val="24"/>
          <w:szCs w:val="24"/>
        </w:rPr>
      </w:pPr>
    </w:p>
    <w:p w14:paraId="4692F03A">
      <w:pPr>
        <w:pStyle w:val="22"/>
        <w:spacing w:line="420" w:lineRule="exact"/>
        <w:ind w:firstLine="482"/>
        <w:jc w:val="center"/>
        <w:rPr>
          <w:rFonts w:hint="eastAsia" w:hAnsi="宋体" w:cs="宋体"/>
          <w:b/>
          <w:sz w:val="24"/>
          <w:szCs w:val="24"/>
        </w:rPr>
      </w:pPr>
    </w:p>
    <w:p w14:paraId="0E16BA2A">
      <w:pPr>
        <w:pStyle w:val="22"/>
        <w:spacing w:line="420" w:lineRule="exact"/>
        <w:jc w:val="both"/>
        <w:rPr>
          <w:rFonts w:hint="eastAsia" w:hAnsi="宋体" w:cs="宋体"/>
          <w:b/>
          <w:sz w:val="24"/>
          <w:szCs w:val="24"/>
        </w:rPr>
      </w:pPr>
    </w:p>
    <w:p w14:paraId="2A719E3E">
      <w:pPr>
        <w:pStyle w:val="22"/>
        <w:spacing w:line="420" w:lineRule="exact"/>
        <w:jc w:val="both"/>
        <w:rPr>
          <w:rFonts w:hint="eastAsia" w:hAnsi="宋体" w:cs="宋体"/>
          <w:b/>
          <w:sz w:val="24"/>
          <w:szCs w:val="24"/>
        </w:rPr>
      </w:pPr>
    </w:p>
    <w:p w14:paraId="2C8A5AF6">
      <w:pPr>
        <w:pStyle w:val="22"/>
        <w:spacing w:line="420" w:lineRule="exact"/>
        <w:jc w:val="both"/>
        <w:rPr>
          <w:rFonts w:hint="eastAsia" w:hAnsi="宋体" w:cs="宋体"/>
          <w:b/>
          <w:sz w:val="24"/>
          <w:szCs w:val="24"/>
        </w:rPr>
      </w:pPr>
    </w:p>
    <w:p w14:paraId="18CCB813">
      <w:pPr>
        <w:pStyle w:val="22"/>
        <w:spacing w:line="420" w:lineRule="exact"/>
        <w:jc w:val="both"/>
        <w:rPr>
          <w:rFonts w:hint="eastAsia" w:hAnsi="宋体" w:cs="宋体"/>
          <w:b/>
          <w:sz w:val="24"/>
          <w:szCs w:val="24"/>
        </w:rPr>
      </w:pPr>
    </w:p>
    <w:p w14:paraId="382ACEA3">
      <w:pPr>
        <w:pStyle w:val="22"/>
        <w:spacing w:line="420" w:lineRule="exact"/>
        <w:jc w:val="both"/>
        <w:rPr>
          <w:rFonts w:hint="eastAsia" w:hAnsi="宋体" w:cs="宋体"/>
          <w:b/>
          <w:sz w:val="24"/>
          <w:szCs w:val="24"/>
        </w:rPr>
      </w:pPr>
    </w:p>
    <w:p w14:paraId="18F08F9D">
      <w:pPr>
        <w:pStyle w:val="235"/>
        <w:jc w:val="center"/>
        <w:rPr>
          <w:rFonts w:hint="eastAsia" w:ascii="宋体" w:eastAsia="宋体" w:cs="宋体"/>
          <w:b/>
          <w:bCs w:val="0"/>
          <w:spacing w:val="-20"/>
          <w:sz w:val="24"/>
          <w:szCs w:val="24"/>
        </w:rPr>
      </w:pPr>
      <w:r>
        <w:rPr>
          <w:rFonts w:hint="eastAsia" w:ascii="宋体" w:eastAsia="宋体" w:cs="宋体"/>
          <w:b/>
          <w:spacing w:val="-20"/>
          <w:sz w:val="24"/>
          <w:szCs w:val="24"/>
        </w:rPr>
        <w:t>政府采购货物买卖合同</w:t>
      </w:r>
    </w:p>
    <w:p w14:paraId="5FC22FE8">
      <w:pPr>
        <w:pStyle w:val="235"/>
        <w:jc w:val="center"/>
        <w:rPr>
          <w:rFonts w:hint="eastAsia" w:ascii="宋体" w:eastAsia="宋体" w:cs="宋体"/>
          <w:b/>
          <w:bCs w:val="0"/>
          <w:spacing w:val="-20"/>
          <w:sz w:val="24"/>
          <w:szCs w:val="24"/>
        </w:rPr>
      </w:pPr>
      <w:r>
        <w:rPr>
          <w:rFonts w:hint="eastAsia" w:ascii="宋体" w:eastAsia="宋体" w:cs="宋体"/>
          <w:b/>
          <w:spacing w:val="-20"/>
          <w:sz w:val="24"/>
          <w:szCs w:val="24"/>
        </w:rPr>
        <w:t>（试行）</w:t>
      </w:r>
    </w:p>
    <w:p w14:paraId="37B4C820">
      <w:pPr>
        <w:spacing w:line="360" w:lineRule="auto"/>
        <w:ind w:left="420"/>
        <w:rPr>
          <w:rFonts w:hint="eastAsia" w:ascii="宋体" w:hAnsi="宋体"/>
          <w:sz w:val="24"/>
          <w:szCs w:val="24"/>
        </w:rPr>
      </w:pPr>
      <w:r>
        <w:rPr>
          <w:rFonts w:hint="eastAsia" w:ascii="宋体" w:hAnsi="宋体" w:cs="宋体"/>
          <w:sz w:val="24"/>
          <w:szCs w:val="24"/>
        </w:rPr>
        <w:t>项目名称：</w:t>
      </w:r>
      <w:r>
        <w:rPr>
          <w:rFonts w:hint="eastAsia" w:ascii="宋体" w:hAnsi="宋体"/>
          <w:sz w:val="24"/>
          <w:szCs w:val="24"/>
          <w:u w:val="single"/>
        </w:rPr>
        <w:t xml:space="preserve">                             </w:t>
      </w:r>
    </w:p>
    <w:p w14:paraId="2D6E3C3B">
      <w:pPr>
        <w:spacing w:line="360" w:lineRule="auto"/>
        <w:ind w:left="420"/>
        <w:rPr>
          <w:rFonts w:hint="eastAsia" w:ascii="宋体" w:hAnsi="宋体"/>
          <w:sz w:val="24"/>
          <w:szCs w:val="24"/>
          <w:u w:val="single"/>
        </w:rPr>
      </w:pPr>
      <w:r>
        <w:rPr>
          <w:rFonts w:hint="eastAsia" w:ascii="宋体" w:hAnsi="宋体"/>
          <w:sz w:val="24"/>
          <w:szCs w:val="24"/>
        </w:rPr>
        <w:t>合同编号：</w:t>
      </w:r>
      <w:r>
        <w:rPr>
          <w:rFonts w:hint="eastAsia" w:ascii="宋体" w:hAnsi="宋体"/>
          <w:sz w:val="24"/>
          <w:szCs w:val="24"/>
          <w:u w:val="single"/>
        </w:rPr>
        <w:t xml:space="preserve">                             </w:t>
      </w:r>
    </w:p>
    <w:p w14:paraId="79097DA5">
      <w:pPr>
        <w:spacing w:line="360" w:lineRule="auto"/>
        <w:ind w:left="420"/>
        <w:rPr>
          <w:rFonts w:hint="eastAsia" w:ascii="宋体" w:hAnsi="宋体"/>
          <w:sz w:val="24"/>
          <w:szCs w:val="24"/>
        </w:rPr>
      </w:pPr>
      <w:r>
        <w:rPr>
          <w:rFonts w:hint="eastAsia" w:ascii="宋体" w:hAnsi="宋体"/>
          <w:sz w:val="24"/>
          <w:szCs w:val="24"/>
        </w:rPr>
        <w:t>甲    方：</w:t>
      </w:r>
      <w:r>
        <w:rPr>
          <w:rFonts w:hint="eastAsia" w:ascii="宋体" w:hAnsi="宋体"/>
          <w:sz w:val="24"/>
          <w:szCs w:val="24"/>
          <w:u w:val="single"/>
        </w:rPr>
        <w:t xml:space="preserve">                             </w:t>
      </w:r>
    </w:p>
    <w:p w14:paraId="7C261774">
      <w:pPr>
        <w:spacing w:line="360" w:lineRule="auto"/>
        <w:ind w:left="420"/>
        <w:rPr>
          <w:rFonts w:hint="eastAsia" w:ascii="宋体" w:hAnsi="宋体"/>
          <w:sz w:val="24"/>
          <w:szCs w:val="24"/>
          <w:u w:val="single"/>
        </w:rPr>
      </w:pPr>
      <w:r>
        <w:rPr>
          <w:rFonts w:hint="eastAsia" w:ascii="宋体" w:hAnsi="宋体"/>
          <w:sz w:val="24"/>
          <w:szCs w:val="24"/>
        </w:rPr>
        <w:t>乙    方：</w:t>
      </w:r>
      <w:r>
        <w:rPr>
          <w:rFonts w:hint="eastAsia" w:ascii="宋体" w:hAnsi="宋体"/>
          <w:sz w:val="24"/>
          <w:szCs w:val="24"/>
          <w:u w:val="single"/>
        </w:rPr>
        <w:t xml:space="preserve">                             </w:t>
      </w:r>
    </w:p>
    <w:p w14:paraId="5C5EA85D">
      <w:pPr>
        <w:spacing w:line="360" w:lineRule="auto"/>
        <w:ind w:left="420"/>
        <w:rPr>
          <w:rFonts w:hint="eastAsia" w:ascii="宋体" w:hAnsi="宋体"/>
          <w:sz w:val="24"/>
          <w:szCs w:val="24"/>
        </w:rPr>
      </w:pPr>
      <w:r>
        <w:rPr>
          <w:rFonts w:hint="eastAsia" w:ascii="宋体" w:hAnsi="宋体"/>
          <w:sz w:val="24"/>
          <w:szCs w:val="24"/>
        </w:rPr>
        <w:t>签订时间：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p>
    <w:p w14:paraId="366DCEED">
      <w:pPr>
        <w:rPr>
          <w:rFonts w:hint="eastAsia" w:ascii="宋体" w:hAnsi="宋体"/>
          <w:sz w:val="24"/>
          <w:szCs w:val="24"/>
        </w:rPr>
      </w:pPr>
    </w:p>
    <w:p w14:paraId="2DA83D74">
      <w:pPr>
        <w:jc w:val="center"/>
        <w:rPr>
          <w:rFonts w:hint="eastAsia" w:ascii="宋体" w:hAnsi="宋体"/>
          <w:sz w:val="24"/>
          <w:szCs w:val="24"/>
        </w:rPr>
      </w:pPr>
      <w:r>
        <w:rPr>
          <w:rFonts w:hint="eastAsia" w:ascii="宋体" w:hAnsi="宋体"/>
          <w:sz w:val="24"/>
          <w:szCs w:val="24"/>
        </w:rPr>
        <w:t>使 用 说 明</w:t>
      </w:r>
    </w:p>
    <w:p w14:paraId="2A4A5F70">
      <w:pPr>
        <w:ind w:firstLine="480"/>
        <w:rPr>
          <w:rFonts w:hint="eastAsia" w:ascii="宋体" w:hAnsi="宋体" w:cs="仿宋_GB2312"/>
          <w:sz w:val="24"/>
          <w:szCs w:val="24"/>
        </w:rPr>
      </w:pPr>
    </w:p>
    <w:p w14:paraId="023C0C6E">
      <w:pPr>
        <w:pStyle w:val="237"/>
        <w:spacing w:line="400" w:lineRule="exact"/>
        <w:ind w:firstLine="360"/>
        <w:rPr>
          <w:rFonts w:hint="eastAsia" w:ascii="宋体" w:hAnsi="宋体" w:eastAsia="宋体"/>
          <w:b w:val="0"/>
          <w:sz w:val="24"/>
          <w:szCs w:val="24"/>
        </w:rPr>
      </w:pPr>
      <w:r>
        <w:rPr>
          <w:rFonts w:hint="eastAsia" w:ascii="宋体" w:hAnsi="宋体" w:eastAsia="宋体"/>
          <w:b w:val="0"/>
          <w:sz w:val="24"/>
          <w:szCs w:val="24"/>
        </w:rPr>
        <w:t>1.本合同标准文本适用于购买现成货物的采购项目，不包括需要供应商定制开发、创新研发的货物采购项目。</w:t>
      </w:r>
    </w:p>
    <w:p w14:paraId="54B5890A">
      <w:pPr>
        <w:pStyle w:val="237"/>
        <w:spacing w:line="400" w:lineRule="exact"/>
        <w:rPr>
          <w:rFonts w:hint="eastAsia" w:ascii="宋体" w:hAnsi="宋体" w:eastAsia="宋体"/>
          <w:b w:val="0"/>
          <w:sz w:val="24"/>
          <w:szCs w:val="24"/>
        </w:rPr>
      </w:pPr>
      <w:r>
        <w:rPr>
          <w:rFonts w:hint="eastAsia" w:ascii="宋体" w:hAnsi="宋体" w:eastAsia="宋体"/>
          <w:b w:val="0"/>
          <w:sz w:val="24"/>
          <w:szCs w:val="24"/>
        </w:rPr>
        <w:t xml:space="preserve">   2.本合同标准文本为政府采购货物买卖合同编制提供参考，可以结合采购项目具体情况，对文本作必要的调整修订后使用。</w:t>
      </w:r>
    </w:p>
    <w:p w14:paraId="53571D80">
      <w:pPr>
        <w:pStyle w:val="237"/>
        <w:spacing w:line="400" w:lineRule="exact"/>
        <w:ind w:firstLine="360"/>
        <w:rPr>
          <w:rFonts w:hint="eastAsia" w:ascii="宋体" w:hAnsi="宋体" w:eastAsia="宋体"/>
          <w:b w:val="0"/>
          <w:sz w:val="28"/>
          <w:szCs w:val="28"/>
        </w:rPr>
      </w:pPr>
      <w:r>
        <w:rPr>
          <w:rFonts w:hint="eastAsia" w:ascii="宋体" w:hAnsi="宋体" w:eastAsia="宋体"/>
          <w:b w:val="0"/>
          <w:sz w:val="24"/>
          <w:szCs w:val="24"/>
        </w:rPr>
        <w:t>3.本合同标准文本各条款中，如涉及填写多家供应商、制造商，多种采购标的、分包主要内容等信息的，可根据采购项目具体情况添加信息项。</w:t>
      </w:r>
      <w:bookmarkStart w:id="9" w:name="_Toc22209"/>
    </w:p>
    <w:p w14:paraId="50139250">
      <w:pPr>
        <w:pStyle w:val="237"/>
        <w:spacing w:line="400" w:lineRule="exact"/>
        <w:jc w:val="center"/>
        <w:rPr>
          <w:rFonts w:hint="eastAsia" w:ascii="宋体" w:hAnsi="宋体" w:eastAsia="宋体"/>
          <w:b w:val="0"/>
          <w:bCs/>
          <w:sz w:val="28"/>
          <w:szCs w:val="28"/>
        </w:rPr>
      </w:pPr>
      <w:r>
        <w:rPr>
          <w:rFonts w:hint="eastAsia" w:ascii="宋体" w:hAnsi="宋体" w:eastAsia="宋体"/>
          <w:b w:val="0"/>
          <w:sz w:val="28"/>
          <w:szCs w:val="28"/>
        </w:rPr>
        <w:t>第一节 政府采购合同协议书</w:t>
      </w:r>
      <w:bookmarkEnd w:id="9"/>
    </w:p>
    <w:p w14:paraId="19E0E699">
      <w:pPr>
        <w:spacing w:line="400" w:lineRule="exact"/>
        <w:rPr>
          <w:rFonts w:hint="eastAsia"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63FB45C2">
      <w:pPr>
        <w:spacing w:line="400" w:lineRule="exact"/>
        <w:rPr>
          <w:rFonts w:hint="eastAsia"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39B01CF0">
      <w:pPr>
        <w:spacing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3452E786">
      <w:pPr>
        <w:spacing w:line="400" w:lineRule="exact"/>
        <w:rPr>
          <w:rFonts w:hint="eastAsia" w:ascii="宋体" w:hAnsi="宋体"/>
          <w:szCs w:val="21"/>
        </w:rPr>
      </w:pPr>
      <w:r>
        <w:rPr>
          <w:rFonts w:hint="eastAsia" w:ascii="宋体" w:hAnsi="宋体"/>
        </w:rPr>
        <w:t>乙方</w:t>
      </w:r>
      <w:r>
        <w:rPr>
          <w:rFonts w:hint="eastAsia" w:ascii="宋体" w:hAnsi="宋体"/>
          <w:szCs w:val="21"/>
        </w:rPr>
        <w:t>3</w:t>
      </w:r>
      <w:r>
        <w:rPr>
          <w:rFonts w:hint="eastAsia" w:ascii="宋体" w:hAnsi="宋体"/>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6B88CC54">
      <w:pPr>
        <w:spacing w:line="400" w:lineRule="exact"/>
        <w:rPr>
          <w:rFonts w:hint="eastAsia" w:ascii="宋体" w:hAnsi="宋体"/>
        </w:rPr>
      </w:pPr>
    </w:p>
    <w:p w14:paraId="7A13ABBF">
      <w:pPr>
        <w:pStyle w:val="214"/>
        <w:ind w:firstLine="420"/>
        <w:rPr>
          <w:rFonts w:hint="eastAsia" w:ascii="宋体" w:hAnsi="宋体" w:eastAsia="宋体" w:cs="宋体"/>
          <w:sz w:val="21"/>
        </w:rPr>
      </w:pPr>
      <w:r>
        <w:rPr>
          <w:rFonts w:hint="eastAsia" w:ascii="宋体" w:hAnsi="宋体" w:eastAsia="宋体" w:cs="宋体"/>
          <w:sz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FB0BAB1">
      <w:pPr>
        <w:pStyle w:val="214"/>
        <w:ind w:firstLine="0"/>
        <w:rPr>
          <w:rFonts w:hint="eastAsia" w:ascii="宋体" w:hAnsi="宋体" w:eastAsia="宋体" w:cs="宋体"/>
          <w:sz w:val="21"/>
        </w:rPr>
      </w:pPr>
      <w:r>
        <w:rPr>
          <w:rFonts w:hint="eastAsia" w:ascii="宋体" w:hAnsi="宋体" w:eastAsia="宋体" w:cs="宋体"/>
          <w:sz w:val="21"/>
        </w:rPr>
        <w:t>项目信息</w:t>
      </w:r>
    </w:p>
    <w:p w14:paraId="19F6FF54">
      <w:pPr>
        <w:pStyle w:val="214"/>
        <w:ind w:firstLine="105"/>
        <w:rPr>
          <w:rFonts w:hint="eastAsia" w:ascii="宋体" w:hAnsi="宋体" w:eastAsia="宋体" w:cs="宋体"/>
          <w:sz w:val="21"/>
        </w:rPr>
      </w:pPr>
    </w:p>
    <w:p w14:paraId="33AE09FD">
      <w:pPr>
        <w:pStyle w:val="214"/>
        <w:ind w:firstLine="105"/>
        <w:rPr>
          <w:rFonts w:hint="eastAsia" w:ascii="宋体" w:hAnsi="宋体" w:eastAsia="宋体" w:cs="宋体"/>
          <w:sz w:val="21"/>
        </w:rPr>
      </w:pPr>
      <w:r>
        <w:rPr>
          <w:rFonts w:hint="eastAsia" w:ascii="宋体" w:hAnsi="宋体" w:eastAsia="宋体" w:cs="宋体"/>
          <w:sz w:val="21"/>
        </w:rPr>
        <w:t>（1）采购项目名称：</w:t>
      </w:r>
      <w:r>
        <w:rPr>
          <w:rFonts w:ascii="宋体" w:hAnsi="宋体" w:eastAsia="宋体" w:cs="宋体"/>
          <w:sz w:val="21"/>
        </w:rPr>
        <w:t xml:space="preserve">                                          </w:t>
      </w:r>
    </w:p>
    <w:p w14:paraId="36C20BE6">
      <w:pPr>
        <w:pStyle w:val="214"/>
        <w:ind w:firstLine="0"/>
        <w:rPr>
          <w:rFonts w:hint="eastAsia" w:ascii="宋体" w:hAnsi="宋体" w:eastAsia="宋体" w:cs="宋体"/>
          <w:sz w:val="21"/>
        </w:rPr>
      </w:pPr>
      <w:r>
        <w:rPr>
          <w:rFonts w:hint="eastAsia" w:ascii="宋体" w:hAnsi="宋体" w:eastAsia="宋体" w:cs="宋体"/>
          <w:sz w:val="21"/>
        </w:rPr>
        <w:t xml:space="preserve"> 采购项目编号：</w:t>
      </w:r>
      <w:r>
        <w:rPr>
          <w:rFonts w:ascii="宋体" w:hAnsi="宋体" w:eastAsia="宋体" w:cs="宋体"/>
          <w:sz w:val="21"/>
        </w:rPr>
        <w:t xml:space="preserve">                                          </w:t>
      </w:r>
    </w:p>
    <w:p w14:paraId="4D4F39FD">
      <w:pPr>
        <w:pStyle w:val="214"/>
        <w:ind w:firstLine="0"/>
        <w:rPr>
          <w:rFonts w:hint="eastAsia" w:ascii="宋体" w:hAnsi="宋体" w:eastAsia="宋体" w:cs="宋体"/>
          <w:sz w:val="21"/>
        </w:rPr>
      </w:pPr>
      <w:r>
        <w:rPr>
          <w:rFonts w:hint="eastAsia" w:ascii="宋体" w:hAnsi="宋体" w:eastAsia="宋体" w:cs="宋体"/>
          <w:sz w:val="21"/>
        </w:rPr>
        <w:t>（2）采购计划编号：</w:t>
      </w:r>
      <w:r>
        <w:rPr>
          <w:rFonts w:ascii="宋体" w:hAnsi="宋体" w:eastAsia="宋体" w:cs="宋体"/>
          <w:sz w:val="21"/>
        </w:rPr>
        <w:t xml:space="preserve">                     </w:t>
      </w:r>
      <w:r>
        <w:rPr>
          <w:rFonts w:hint="eastAsia" w:ascii="宋体" w:hAnsi="宋体" w:eastAsia="宋体" w:cs="宋体"/>
          <w:sz w:val="21"/>
        </w:rPr>
        <w:t xml:space="preserve">                </w:t>
      </w:r>
      <w:r>
        <w:rPr>
          <w:rFonts w:ascii="宋体" w:hAnsi="宋体" w:eastAsia="宋体" w:cs="宋体"/>
          <w:sz w:val="21"/>
        </w:rPr>
        <w:t xml:space="preserve">      </w:t>
      </w:r>
    </w:p>
    <w:p w14:paraId="73708B07">
      <w:pPr>
        <w:pStyle w:val="214"/>
        <w:ind w:firstLine="0"/>
        <w:rPr>
          <w:rFonts w:hint="eastAsia" w:ascii="宋体" w:hAnsi="宋体" w:eastAsia="宋体" w:cs="宋体"/>
          <w:sz w:val="21"/>
        </w:rPr>
      </w:pPr>
      <w:r>
        <w:rPr>
          <w:rFonts w:hint="eastAsia" w:ascii="宋体" w:hAnsi="宋体" w:eastAsia="宋体" w:cs="宋体"/>
          <w:sz w:val="21"/>
        </w:rPr>
        <w:t>（3）项目内容：</w:t>
      </w:r>
    </w:p>
    <w:p w14:paraId="3F928FDE">
      <w:pPr>
        <w:spacing w:line="400" w:lineRule="exact"/>
        <w:ind w:firstLine="420"/>
        <w:rPr>
          <w:rFonts w:hint="eastAsia"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p w14:paraId="74A60918">
      <w:pPr>
        <w:spacing w:line="400" w:lineRule="exact"/>
        <w:ind w:firstLine="420"/>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20B7C892">
      <w:pPr>
        <w:spacing w:line="400" w:lineRule="exact"/>
        <w:ind w:firstLine="945"/>
        <w:rPr>
          <w:rFonts w:hint="eastAsia" w:ascii="宋体" w:hAnsi="宋体"/>
          <w:szCs w:val="21"/>
          <w:u w:val="single"/>
        </w:rPr>
      </w:pPr>
      <w:r>
        <w:rPr>
          <w:rFonts w:hint="eastAsia" w:ascii="宋体" w:hAnsi="宋体"/>
          <w:szCs w:val="21"/>
        </w:rPr>
        <w:t>采购标的的技术要求、商务要求具体见附件。</w:t>
      </w:r>
    </w:p>
    <w:p w14:paraId="45963D6A">
      <w:pPr>
        <w:spacing w:line="400" w:lineRule="exact"/>
        <w:ind w:firstLine="945"/>
        <w:rPr>
          <w:rFonts w:hint="eastAsia" w:ascii="宋体" w:hAnsi="宋体" w:cs="宋体"/>
          <w:szCs w:val="21"/>
        </w:rPr>
      </w:pPr>
      <w:r>
        <w:rPr>
          <w:rFonts w:hint="eastAsia" w:ascii="宋体" w:hAnsi="宋体" w:cs="汉仪书宋二S"/>
          <w:szCs w:val="21"/>
        </w:rPr>
        <w:t>①</w:t>
      </w:r>
      <w:r>
        <w:rPr>
          <w:rFonts w:hint="eastAsia" w:ascii="宋体" w:hAnsi="宋体" w:cs="宋体"/>
          <w:szCs w:val="21"/>
        </w:rPr>
        <w:t>涉及信息类产品，请填写该产品关键部件的品牌、型号：</w:t>
      </w:r>
    </w:p>
    <w:p w14:paraId="2FBEE413">
      <w:pPr>
        <w:spacing w:line="400" w:lineRule="exact"/>
        <w:ind w:firstLine="420"/>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p>
    <w:p w14:paraId="49407B34">
      <w:pPr>
        <w:spacing w:line="400" w:lineRule="exact"/>
        <w:ind w:firstLine="420"/>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49C34C9C">
      <w:pPr>
        <w:pStyle w:val="21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645EEAE4">
      <w:pPr>
        <w:pStyle w:val="21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28660E16">
      <w:pPr>
        <w:pStyle w:val="214"/>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6E3732FD">
      <w:pPr>
        <w:pStyle w:val="214"/>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②</w:t>
      </w:r>
      <w:r>
        <w:rPr>
          <w:rFonts w:hint="eastAsia" w:ascii="宋体" w:hAnsi="宋体" w:eastAsia="宋体" w:cs="宋体"/>
          <w:sz w:val="21"/>
        </w:rPr>
        <w:t>涉及车辆采购，请填写是否属于新能源汽车：</w:t>
      </w:r>
    </w:p>
    <w:p w14:paraId="56ABFB4F">
      <w:pPr>
        <w:pStyle w:val="21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1ED4F904">
      <w:pPr>
        <w:pStyle w:val="214"/>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否</w:t>
      </w:r>
    </w:p>
    <w:p w14:paraId="6B61D6D5">
      <w:pPr>
        <w:pStyle w:val="214"/>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ascii="Wingdings" w:hAnsi="Wingdings" w:eastAsia="Wingdings" w:cs="Wingdings"/>
          <w:sz w:val="21"/>
        </w:rPr>
        <w:t>¨</w:t>
      </w:r>
      <w:r>
        <w:rPr>
          <w:rFonts w:hint="eastAsia" w:ascii="宋体" w:hAnsi="宋体" w:eastAsia="宋体" w:cs="宋体"/>
          <w:sz w:val="21"/>
        </w:rPr>
        <w:t xml:space="preserve">政府集中采购  </w:t>
      </w:r>
      <w:r>
        <w:rPr>
          <w:rFonts w:ascii="Wingdings" w:hAnsi="Wingdings" w:eastAsia="Wingdings" w:cs="Wingdings"/>
          <w:sz w:val="21"/>
        </w:rPr>
        <w:t>¨</w:t>
      </w:r>
      <w:r>
        <w:rPr>
          <w:rFonts w:hint="eastAsia" w:ascii="宋体" w:hAnsi="宋体" w:eastAsia="宋体" w:cs="宋体"/>
          <w:sz w:val="21"/>
        </w:rPr>
        <w:t xml:space="preserve">部门集中采购  </w:t>
      </w:r>
      <w:r>
        <w:rPr>
          <w:rFonts w:ascii="Wingdings" w:hAnsi="Wingdings" w:eastAsia="Wingdings" w:cs="Wingdings"/>
          <w:sz w:val="21"/>
        </w:rPr>
        <w:t>¨</w:t>
      </w:r>
      <w:r>
        <w:rPr>
          <w:rFonts w:hint="eastAsia" w:ascii="宋体" w:hAnsi="宋体" w:eastAsia="宋体" w:cs="宋体"/>
          <w:sz w:val="21"/>
        </w:rPr>
        <w:t>分散采购</w:t>
      </w:r>
    </w:p>
    <w:p w14:paraId="237B950E">
      <w:pPr>
        <w:pStyle w:val="214"/>
        <w:ind w:firstLine="420"/>
        <w:rPr>
          <w:rFonts w:hint="eastAsia"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ascii="Wingdings" w:hAnsi="Wingdings" w:eastAsia="Wingdings" w:cs="Wingdings"/>
          <w:sz w:val="21"/>
        </w:rPr>
        <w:t>¨</w:t>
      </w:r>
      <w:r>
        <w:rPr>
          <w:rFonts w:hint="eastAsia" w:ascii="宋体" w:hAnsi="宋体" w:eastAsia="宋体" w:cs="宋体"/>
          <w:sz w:val="21"/>
        </w:rPr>
        <w:t xml:space="preserve">公开招标 </w:t>
      </w:r>
      <w:r>
        <w:rPr>
          <w:rFonts w:ascii="Wingdings" w:hAnsi="Wingdings" w:eastAsia="Wingdings" w:cs="Wingdings"/>
          <w:sz w:val="21"/>
        </w:rPr>
        <w:t>¨</w:t>
      </w:r>
      <w:r>
        <w:rPr>
          <w:rFonts w:hint="eastAsia" w:ascii="宋体" w:hAnsi="宋体" w:eastAsia="宋体" w:cs="宋体"/>
          <w:sz w:val="21"/>
        </w:rPr>
        <w:t xml:space="preserve">邀请招标 </w:t>
      </w:r>
      <w:r>
        <w:rPr>
          <w:rFonts w:ascii="Wingdings" w:hAnsi="Wingdings" w:eastAsia="Wingdings" w:cs="Wingdings"/>
          <w:sz w:val="21"/>
        </w:rPr>
        <w:t>¨</w:t>
      </w:r>
      <w:r>
        <w:rPr>
          <w:rFonts w:hint="eastAsia" w:ascii="宋体" w:hAnsi="宋体" w:eastAsia="宋体" w:cs="宋体"/>
          <w:sz w:val="21"/>
        </w:rPr>
        <w:t xml:space="preserve">竞争性谈判 </w:t>
      </w:r>
      <w:r>
        <w:rPr>
          <w:rFonts w:ascii="Wingdings" w:hAnsi="Wingdings" w:eastAsia="Wingdings" w:cs="Wingdings"/>
          <w:sz w:val="21"/>
        </w:rPr>
        <w:t>¨</w:t>
      </w:r>
      <w:r>
        <w:rPr>
          <w:rFonts w:hint="eastAsia" w:ascii="宋体" w:hAnsi="宋体" w:eastAsia="宋体" w:cs="宋体"/>
          <w:sz w:val="21"/>
        </w:rPr>
        <w:t>竞争性磋商</w:t>
      </w:r>
    </w:p>
    <w:p w14:paraId="5711EE4F">
      <w:pPr>
        <w:pStyle w:val="214"/>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w:t>
      </w:r>
      <w:r>
        <w:rPr>
          <w:rFonts w:hint="eastAsia" w:ascii="宋体" w:hAnsi="宋体" w:eastAsia="宋体" w:cs="宋体"/>
          <w:sz w:val="21"/>
        </w:rPr>
        <w:t xml:space="preserve">询价 </w:t>
      </w:r>
      <w:r>
        <w:rPr>
          <w:rFonts w:ascii="Wingdings" w:hAnsi="Wingdings" w:eastAsia="Wingdings" w:cs="Wingdings"/>
          <w:sz w:val="21"/>
        </w:rPr>
        <w:t>¨</w:t>
      </w:r>
      <w:r>
        <w:rPr>
          <w:rFonts w:hint="eastAsia" w:ascii="宋体" w:hAnsi="宋体" w:eastAsia="宋体" w:cs="宋体"/>
          <w:sz w:val="21"/>
        </w:rPr>
        <w:t xml:space="preserve">单一来源 </w:t>
      </w:r>
      <w:r>
        <w:rPr>
          <w:rFonts w:ascii="Wingdings" w:hAnsi="Wingdings" w:eastAsia="Wingdings" w:cs="Wingdings"/>
          <w:sz w:val="21"/>
        </w:rPr>
        <w:t>¨</w:t>
      </w:r>
      <w:r>
        <w:rPr>
          <w:rFonts w:hint="eastAsia" w:ascii="宋体" w:hAnsi="宋体" w:eastAsia="宋体" w:cs="宋体"/>
          <w:sz w:val="21"/>
        </w:rPr>
        <w:t xml:space="preserve">框架协议 </w:t>
      </w:r>
      <w:r>
        <w:rPr>
          <w:rFonts w:ascii="Wingdings" w:hAnsi="Wingdings" w:eastAsia="Wingdings" w:cs="Wingdings"/>
          <w:sz w:val="21"/>
        </w:rPr>
        <w:t>¨</w:t>
      </w:r>
      <w:r>
        <w:rPr>
          <w:rFonts w:hint="eastAsia" w:ascii="宋体" w:hAnsi="宋体" w:eastAsia="宋体" w:cs="宋体"/>
          <w:sz w:val="21"/>
        </w:rPr>
        <w:t>其他：</w:t>
      </w:r>
      <w:r>
        <w:rPr>
          <w:rFonts w:hint="eastAsia" w:ascii="宋体" w:hAnsi="宋体" w:eastAsia="宋体" w:cs="宋体"/>
          <w:sz w:val="21"/>
          <w:u w:val="single"/>
        </w:rPr>
        <w:t xml:space="preserve">          </w:t>
      </w:r>
    </w:p>
    <w:p w14:paraId="65F03DB0">
      <w:pPr>
        <w:pStyle w:val="214"/>
        <w:ind w:firstLine="420"/>
        <w:rPr>
          <w:rFonts w:hint="eastAsia" w:ascii="宋体" w:hAnsi="宋体" w:eastAsia="宋体" w:cs="宋体"/>
          <w:sz w:val="21"/>
        </w:rPr>
      </w:pPr>
      <w:r>
        <w:rPr>
          <w:rFonts w:hint="eastAsia" w:ascii="宋体" w:hAnsi="宋体" w:eastAsia="宋体" w:cs="宋体"/>
          <w:sz w:val="21"/>
        </w:rPr>
        <w:t>（注：在框架协议采购的第二阶段，可选择使用该合同文本）</w:t>
      </w:r>
    </w:p>
    <w:p w14:paraId="4C7B85D8">
      <w:pPr>
        <w:pStyle w:val="214"/>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6</w:t>
      </w:r>
      <w:r>
        <w:rPr>
          <w:rFonts w:hint="eastAsia" w:ascii="宋体" w:hAnsi="宋体" w:eastAsia="宋体"/>
        </w:rPr>
        <w:t>）</w:t>
      </w:r>
      <w:r>
        <w:rPr>
          <w:rFonts w:hint="eastAsia" w:ascii="宋体" w:hAnsi="宋体" w:eastAsia="宋体" w:cs="Times New Roman"/>
          <w:sz w:val="21"/>
        </w:rPr>
        <w:t>中标（成交）采购标的制造商是否为中小企业：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14:paraId="39CA8171">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28D49AF4">
      <w:pPr>
        <w:spacing w:line="400" w:lineRule="exact"/>
        <w:rPr>
          <w:rFonts w:hint="eastAsia" w:ascii="宋体" w:hAnsi="宋体"/>
          <w:iCs/>
          <w:szCs w:val="21"/>
        </w:rPr>
      </w:pPr>
      <w:r>
        <w:rPr>
          <w:rFonts w:hint="eastAsia" w:ascii="宋体" w:hAnsi="宋体"/>
        </w:rPr>
        <w:t xml:space="preserve">         若本项目不专门面向中小企业采购，是否给予小微企业评审优惠：</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7F494061">
      <w:pPr>
        <w:spacing w:line="400" w:lineRule="exact"/>
        <w:rPr>
          <w:rFonts w:hint="eastAsia" w:ascii="宋体" w:hAnsi="宋体"/>
          <w:iCs/>
          <w:szCs w:val="21"/>
        </w:rPr>
      </w:pPr>
      <w:r>
        <w:rPr>
          <w:rFonts w:hint="eastAsia" w:ascii="宋体" w:hAnsi="宋体"/>
        </w:rPr>
        <w:t xml:space="preserve">         中标（成交）采购标的制造商是否为残疾人福利性单位：</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3837BCDA">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4D54DB86">
      <w:pPr>
        <w:spacing w:line="400" w:lineRule="exact"/>
        <w:ind w:firstLine="420"/>
        <w:rPr>
          <w:rFonts w:hint="eastAsia"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4B7685D6">
      <w:pPr>
        <w:spacing w:line="400" w:lineRule="exact"/>
        <w:ind w:firstLine="840"/>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1CF93AA3">
      <w:pPr>
        <w:spacing w:line="400" w:lineRule="exact"/>
        <w:ind w:firstLine="840"/>
        <w:rPr>
          <w:rFonts w:hint="eastAsia" w:ascii="宋体" w:hAnsi="宋体"/>
          <w:szCs w:val="21"/>
        </w:rPr>
      </w:pPr>
      <w:r>
        <w:rPr>
          <w:rFonts w:hint="eastAsia" w:ascii="宋体" w:hAnsi="宋体"/>
          <w:szCs w:val="21"/>
        </w:rPr>
        <w:t xml:space="preserve"> 分包供应商/制造商名称（如供应商和制造商不同，请分别填写）：</w:t>
      </w:r>
    </w:p>
    <w:p w14:paraId="204B352A">
      <w:pPr>
        <w:spacing w:line="400" w:lineRule="exact"/>
        <w:ind w:firstLine="84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00435DB6">
      <w:pPr>
        <w:spacing w:line="400" w:lineRule="exact"/>
        <w:ind w:firstLine="840"/>
        <w:rPr>
          <w:rFonts w:hint="eastAsia" w:ascii="宋体" w:hAnsi="宋体"/>
          <w:szCs w:val="21"/>
        </w:rPr>
      </w:pPr>
      <w:r>
        <w:rPr>
          <w:rFonts w:hint="eastAsia" w:ascii="宋体" w:hAnsi="宋体"/>
          <w:szCs w:val="21"/>
        </w:rPr>
        <w:t xml:space="preserve"> 分包供应商/制造商类型（如果供应商和制造商不同，只填写制造商类型）：</w:t>
      </w:r>
    </w:p>
    <w:p w14:paraId="336EAD3D">
      <w:pPr>
        <w:spacing w:line="400" w:lineRule="exact"/>
        <w:ind w:firstLine="840"/>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大型企业  </w:t>
      </w:r>
      <w:r>
        <w:rPr>
          <w:rFonts w:ascii="Wingdings" w:hAnsi="Wingdings" w:eastAsia="Wingdings" w:cs="Wingdings"/>
          <w:iCs/>
          <w:szCs w:val="21"/>
        </w:rPr>
        <w:t>¨</w:t>
      </w:r>
      <w:r>
        <w:rPr>
          <w:rFonts w:hint="eastAsia" w:ascii="宋体" w:hAnsi="宋体"/>
          <w:iCs/>
          <w:szCs w:val="21"/>
        </w:rPr>
        <w:t xml:space="preserve">中型企业  </w:t>
      </w:r>
      <w:r>
        <w:rPr>
          <w:rFonts w:ascii="Wingdings" w:hAnsi="Wingdings" w:eastAsia="Wingdings" w:cs="Wingdings"/>
          <w:iCs/>
          <w:szCs w:val="21"/>
        </w:rPr>
        <w:t>¨</w:t>
      </w:r>
      <w:r>
        <w:rPr>
          <w:rFonts w:hint="eastAsia" w:ascii="宋体" w:hAnsi="宋体"/>
          <w:iCs/>
          <w:szCs w:val="21"/>
        </w:rPr>
        <w:t xml:space="preserve">小微型企业  </w:t>
      </w:r>
    </w:p>
    <w:p w14:paraId="37F8D7C0">
      <w:pPr>
        <w:spacing w:line="400" w:lineRule="exact"/>
        <w:ind w:firstLine="840"/>
        <w:rPr>
          <w:rFonts w:hint="eastAsia" w:ascii="宋体" w:hAnsi="宋体"/>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残疾人福利性单位 </w:t>
      </w:r>
      <w:r>
        <w:rPr>
          <w:rFonts w:ascii="Wingdings" w:hAnsi="Wingdings" w:eastAsia="Wingdings" w:cs="Wingdings"/>
          <w:iCs/>
          <w:szCs w:val="21"/>
        </w:rPr>
        <w:t>¨</w:t>
      </w:r>
      <w:r>
        <w:rPr>
          <w:rFonts w:hint="eastAsia" w:ascii="宋体" w:hAnsi="宋体"/>
          <w:iCs/>
          <w:szCs w:val="21"/>
        </w:rPr>
        <w:t xml:space="preserve">监狱企业 </w:t>
      </w:r>
      <w:r>
        <w:rPr>
          <w:rFonts w:ascii="Wingdings" w:hAnsi="Wingdings" w:eastAsia="Wingdings" w:cs="Wingdings"/>
          <w:iCs/>
          <w:szCs w:val="21"/>
        </w:rPr>
        <w:t>¨</w:t>
      </w:r>
      <w:r>
        <w:rPr>
          <w:rFonts w:hint="eastAsia" w:ascii="宋体" w:hAnsi="宋体"/>
          <w:iCs/>
          <w:szCs w:val="21"/>
        </w:rPr>
        <w:t>其他</w:t>
      </w:r>
    </w:p>
    <w:p w14:paraId="6079B9C3">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38D865F3">
      <w:pPr>
        <w:pStyle w:val="214"/>
        <w:tabs>
          <w:tab w:val="left" w:pos="1340"/>
        </w:tabs>
        <w:ind w:firstLine="420"/>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14:paraId="60CBFBA2">
      <w:pPr>
        <w:spacing w:line="400" w:lineRule="exact"/>
        <w:ind w:firstLine="420"/>
        <w:rPr>
          <w:rFonts w:hint="eastAsia"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0C816653">
      <w:pPr>
        <w:spacing w:line="400" w:lineRule="exact"/>
        <w:ind w:firstLine="840"/>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5B3F23EA">
      <w:pPr>
        <w:spacing w:line="400" w:lineRule="exact"/>
        <w:ind w:firstLine="840"/>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2051B6D4">
      <w:pPr>
        <w:spacing w:line="400" w:lineRule="exact"/>
        <w:ind w:firstLine="840"/>
        <w:rPr>
          <w:rFonts w:hint="eastAsia" w:ascii="宋体" w:hAnsi="宋体"/>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否</w:t>
      </w:r>
    </w:p>
    <w:p w14:paraId="79DFAF4A">
      <w:pPr>
        <w:tabs>
          <w:tab w:val="left" w:pos="740"/>
        </w:tabs>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1554A6A4">
      <w:pPr>
        <w:tabs>
          <w:tab w:val="left" w:pos="740"/>
        </w:tabs>
        <w:spacing w:line="400" w:lineRule="exact"/>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6B89A5B0">
      <w:pPr>
        <w:tabs>
          <w:tab w:val="left" w:pos="740"/>
        </w:tabs>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1AA62F0D">
      <w:pPr>
        <w:tabs>
          <w:tab w:val="left" w:pos="740"/>
        </w:tabs>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w:t>
      </w:r>
      <w:r>
        <w:rPr>
          <w:rFonts w:hint="eastAsia" w:ascii="宋体" w:hAnsi="宋体"/>
          <w:szCs w:val="21"/>
        </w:rPr>
        <w:t>否</w:t>
      </w:r>
    </w:p>
    <w:p w14:paraId="7467BE97">
      <w:pPr>
        <w:tabs>
          <w:tab w:val="left" w:pos="740"/>
        </w:tabs>
        <w:spacing w:line="400" w:lineRule="exact"/>
        <w:rPr>
          <w:rFonts w:hint="eastAsia" w:ascii="宋体" w:hAnsi="宋体"/>
          <w:szCs w:val="21"/>
        </w:rPr>
      </w:pPr>
      <w:r>
        <w:rPr>
          <w:rFonts w:hint="eastAsia" w:ascii="宋体" w:hAnsi="宋体"/>
          <w:szCs w:val="21"/>
        </w:rPr>
        <w:t xml:space="preserve">          是否涉及环境标志产品：</w:t>
      </w:r>
    </w:p>
    <w:p w14:paraId="4B07A1E3">
      <w:pPr>
        <w:tabs>
          <w:tab w:val="left" w:pos="740"/>
        </w:tabs>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7EDA6531">
      <w:pPr>
        <w:tabs>
          <w:tab w:val="left" w:pos="740"/>
        </w:tabs>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1B68FFF0">
      <w:pPr>
        <w:tabs>
          <w:tab w:val="left" w:pos="740"/>
        </w:tabs>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w:t>
      </w:r>
      <w:r>
        <w:rPr>
          <w:rFonts w:hint="eastAsia" w:ascii="宋体" w:hAnsi="宋体"/>
          <w:szCs w:val="21"/>
        </w:rPr>
        <w:t>否</w:t>
      </w:r>
    </w:p>
    <w:p w14:paraId="262F6CD6">
      <w:pPr>
        <w:pStyle w:val="214"/>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p>
    <w:p w14:paraId="046F0EA2">
      <w:pPr>
        <w:pStyle w:val="214"/>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是，绿色产品政府采购相关政策确定的底级品目名称：</w:t>
      </w:r>
      <w:r>
        <w:rPr>
          <w:rFonts w:hint="eastAsia" w:ascii="宋体" w:hAnsi="宋体" w:eastAsia="宋体"/>
          <w:u w:val="single"/>
        </w:rPr>
        <w:t xml:space="preserve">         </w:t>
      </w:r>
    </w:p>
    <w:p w14:paraId="33911BDE">
      <w:pPr>
        <w:tabs>
          <w:tab w:val="left" w:pos="740"/>
        </w:tabs>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60E6E445">
      <w:pPr>
        <w:pStyle w:val="214"/>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否</w:t>
      </w:r>
    </w:p>
    <w:p w14:paraId="14D015FE">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0DE86C78">
      <w:pPr>
        <w:spacing w:line="400" w:lineRule="exact"/>
        <w:ind w:firstLine="840"/>
        <w:rPr>
          <w:rFonts w:hint="eastAsia" w:ascii="宋体" w:hAnsi="宋体"/>
          <w:szCs w:val="21"/>
        </w:rPr>
      </w:pPr>
      <w:r>
        <w:rPr>
          <w:rFonts w:ascii="Wingdings" w:hAnsi="Wingdings" w:eastAsia="Wingdings" w:cs="Wingdings"/>
          <w:szCs w:val="21"/>
        </w:rPr>
        <w:t>¨</w:t>
      </w:r>
      <w:r>
        <w:rPr>
          <w:rFonts w:hint="eastAsia" w:ascii="宋体" w:hAnsi="宋体"/>
          <w:szCs w:val="21"/>
        </w:rPr>
        <w:t xml:space="preserve">是       </w:t>
      </w:r>
      <w:r>
        <w:rPr>
          <w:rFonts w:ascii="Wingdings" w:hAnsi="Wingdings" w:eastAsia="Wingdings" w:cs="Wingdings"/>
          <w:szCs w:val="21"/>
        </w:rPr>
        <w:t>¨</w:t>
      </w:r>
      <w:r>
        <w:rPr>
          <w:rFonts w:hint="eastAsia" w:ascii="宋体" w:hAnsi="宋体"/>
          <w:szCs w:val="21"/>
        </w:rPr>
        <w:t xml:space="preserve">否      </w:t>
      </w:r>
      <w:r>
        <w:rPr>
          <w:rFonts w:ascii="Wingdings" w:hAnsi="Wingdings" w:eastAsia="Wingdings" w:cs="Wingdings"/>
          <w:szCs w:val="21"/>
        </w:rPr>
        <w:t>¨</w:t>
      </w:r>
      <w:r>
        <w:rPr>
          <w:rFonts w:hint="eastAsia" w:ascii="宋体" w:hAnsi="宋体"/>
          <w:szCs w:val="21"/>
        </w:rPr>
        <w:t>不涉及</w:t>
      </w:r>
    </w:p>
    <w:p w14:paraId="2895FE1A">
      <w:pPr>
        <w:spacing w:line="400" w:lineRule="exact"/>
        <w:ind w:left="640" w:firstLine="422"/>
        <w:rPr>
          <w:rFonts w:hint="eastAsia" w:ascii="宋体" w:hAnsi="宋体"/>
          <w:b/>
          <w:szCs w:val="21"/>
        </w:rPr>
      </w:pPr>
      <w:r>
        <w:rPr>
          <w:rFonts w:hint="eastAsia" w:ascii="宋体" w:hAnsi="宋体"/>
          <w:b/>
          <w:szCs w:val="21"/>
        </w:rPr>
        <w:t>二、合同金额</w:t>
      </w:r>
    </w:p>
    <w:p w14:paraId="1D42025D">
      <w:pPr>
        <w:spacing w:line="400" w:lineRule="exact"/>
        <w:ind w:firstLine="420"/>
        <w:rPr>
          <w:rFonts w:hint="eastAsia"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0861783D">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1E4E7675">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4323261E">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367A2EE8">
      <w:pPr>
        <w:spacing w:line="400" w:lineRule="exact"/>
        <w:rPr>
          <w:rFonts w:hint="eastAsia" w:ascii="宋体" w:hAnsi="宋体"/>
          <w:szCs w:val="21"/>
        </w:rPr>
      </w:pPr>
      <w:r>
        <w:rPr>
          <w:rFonts w:hint="eastAsia" w:ascii="宋体" w:hAnsi="宋体"/>
          <w:szCs w:val="21"/>
        </w:rPr>
        <w:t xml:space="preserve">    （注：固定单价合同应填写单价和最高限价）</w:t>
      </w:r>
    </w:p>
    <w:p w14:paraId="0866443D">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p>
    <w:p w14:paraId="56549659">
      <w:pPr>
        <w:spacing w:line="400" w:lineRule="exact"/>
        <w:ind w:firstLine="420"/>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固定总价 </w:t>
      </w:r>
      <w:r>
        <w:rPr>
          <w:rFonts w:ascii="Wingdings" w:hAnsi="Wingdings" w:eastAsia="Wingdings" w:cs="Wingdings"/>
          <w:iCs/>
          <w:szCs w:val="21"/>
        </w:rPr>
        <w:t>¨</w:t>
      </w:r>
      <w:r>
        <w:rPr>
          <w:rFonts w:hint="eastAsia" w:ascii="宋体" w:hAnsi="宋体"/>
          <w:iCs/>
          <w:szCs w:val="21"/>
        </w:rPr>
        <w:t xml:space="preserve">固定单价 </w:t>
      </w:r>
      <w:r>
        <w:rPr>
          <w:rFonts w:ascii="Wingdings" w:hAnsi="Wingdings" w:eastAsia="Wingdings" w:cs="Wingdings"/>
          <w:iCs/>
          <w:szCs w:val="21"/>
        </w:rPr>
        <w:t>¨</w:t>
      </w:r>
      <w:r>
        <w:rPr>
          <w:rFonts w:hint="eastAsia" w:ascii="宋体" w:hAnsi="宋体"/>
          <w:iCs/>
          <w:szCs w:val="21"/>
        </w:rPr>
        <w:t xml:space="preserve">固定费率 </w:t>
      </w:r>
      <w:r>
        <w:rPr>
          <w:rFonts w:ascii="Wingdings" w:hAnsi="Wingdings" w:eastAsia="Wingdings" w:cs="Wingdings"/>
          <w:iCs/>
          <w:szCs w:val="21"/>
        </w:rPr>
        <w:t>¨</w:t>
      </w:r>
      <w:r>
        <w:rPr>
          <w:rFonts w:hint="eastAsia" w:ascii="宋体" w:hAnsi="宋体"/>
          <w:iCs/>
          <w:szCs w:val="21"/>
        </w:rPr>
        <w:t xml:space="preserve">成本补偿 </w:t>
      </w:r>
      <w:r>
        <w:rPr>
          <w:rFonts w:ascii="Wingdings" w:hAnsi="Wingdings" w:eastAsia="Wingdings" w:cs="Wingdings"/>
          <w:iCs/>
          <w:szCs w:val="21"/>
        </w:rPr>
        <w:t>¨</w:t>
      </w:r>
      <w:r>
        <w:rPr>
          <w:rFonts w:hint="eastAsia" w:ascii="宋体" w:hAnsi="宋体"/>
          <w:iCs/>
          <w:szCs w:val="21"/>
        </w:rPr>
        <w:t xml:space="preserve">绩效激励 </w:t>
      </w:r>
      <w:r>
        <w:rPr>
          <w:rFonts w:ascii="Wingdings" w:hAnsi="Wingdings" w:eastAsia="Wingdings" w:cs="Wingdings"/>
          <w:iCs/>
          <w:szCs w:val="21"/>
        </w:rPr>
        <w:t>¨</w:t>
      </w:r>
      <w:r>
        <w:rPr>
          <w:rFonts w:hint="eastAsia" w:ascii="宋体" w:hAnsi="宋体"/>
          <w:iCs/>
          <w:szCs w:val="21"/>
        </w:rPr>
        <w:t>其他</w:t>
      </w:r>
      <w:r>
        <w:rPr>
          <w:rFonts w:hint="eastAsia" w:ascii="宋体" w:hAnsi="宋体"/>
          <w:szCs w:val="21"/>
          <w:u w:val="single"/>
        </w:rPr>
        <w:t xml:space="preserve">       </w:t>
      </w:r>
    </w:p>
    <w:p w14:paraId="0618CB66">
      <w:pPr>
        <w:pStyle w:val="215"/>
        <w:spacing w:line="400" w:lineRule="exact"/>
        <w:rPr>
          <w:rFonts w:hint="eastAsia" w:ascii="宋体" w:hAnsi="宋体"/>
        </w:rPr>
      </w:pPr>
      <w:r>
        <w:rPr>
          <w:rFonts w:hint="eastAsia" w:ascii="宋体" w:hAnsi="宋体"/>
        </w:rPr>
        <w:t>（3）付款方式（按项目实际勾选填写）：</w:t>
      </w:r>
    </w:p>
    <w:p w14:paraId="003FAD39">
      <w:pPr>
        <w:spacing w:line="400" w:lineRule="exact"/>
        <w:ind w:firstLine="630"/>
        <w:rPr>
          <w:rFonts w:hint="eastAsia"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（应明确一次性支付合同款项的条件）                    </w:t>
      </w:r>
    </w:p>
    <w:p w14:paraId="25E51AC8">
      <w:pPr>
        <w:spacing w:line="400" w:lineRule="exact"/>
        <w:ind w:firstLine="630"/>
        <w:rPr>
          <w:rFonts w:hint="eastAsia" w:ascii="宋体" w:hAnsi="宋体"/>
        </w:rPr>
      </w:pPr>
      <w:r>
        <w:rPr>
          <w:rFonts w:ascii="Wingdings" w:hAnsi="Wingdings" w:eastAsia="Wingdings" w:cs="Wingdings"/>
          <w:szCs w:val="21"/>
        </w:rPr>
        <w:t>¨</w:t>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6141318A">
      <w:pPr>
        <w:spacing w:line="400" w:lineRule="exact"/>
        <w:ind w:firstLine="630"/>
        <w:rPr>
          <w:rFonts w:hint="eastAsia"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1D165CEB">
      <w:pPr>
        <w:spacing w:line="400" w:lineRule="exact"/>
        <w:ind w:firstLine="630"/>
        <w:rPr>
          <w:rFonts w:hint="eastAsia" w:ascii="宋体" w:hAnsi="宋体"/>
          <w:szCs w:val="21"/>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7DF7586B">
      <w:pPr>
        <w:spacing w:line="400" w:lineRule="exact"/>
        <w:ind w:left="640" w:firstLine="422"/>
        <w:rPr>
          <w:rFonts w:hint="eastAsia" w:ascii="宋体" w:hAnsi="宋体"/>
          <w:b/>
          <w:szCs w:val="21"/>
          <w:u w:val="single"/>
        </w:rPr>
      </w:pPr>
      <w:r>
        <w:rPr>
          <w:rFonts w:hint="eastAsia" w:ascii="宋体" w:hAnsi="宋体"/>
          <w:b/>
          <w:szCs w:val="21"/>
        </w:rPr>
        <w:t>三、合同履行</w:t>
      </w:r>
    </w:p>
    <w:p w14:paraId="1507F1CA">
      <w:pPr>
        <w:spacing w:line="400" w:lineRule="exact"/>
        <w:ind w:firstLine="42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CD3A207">
      <w:pPr>
        <w:spacing w:line="400" w:lineRule="exact"/>
        <w:ind w:firstLine="420"/>
        <w:rPr>
          <w:rFonts w:hint="eastAsia"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0DFBE9F8">
      <w:pPr>
        <w:spacing w:line="400" w:lineRule="exact"/>
        <w:ind w:firstLine="420"/>
        <w:rPr>
          <w:rFonts w:hint="eastAsia"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ascii="Wingdings" w:hAnsi="Wingdings" w:eastAsia="Wingdings" w:cs="Wingdings"/>
          <w:szCs w:val="21"/>
        </w:rPr>
        <w:t>¨</w:t>
      </w:r>
      <w:r>
        <w:rPr>
          <w:rFonts w:hint="eastAsia" w:ascii="宋体" w:hAnsi="宋体" w:cs="宋体"/>
          <w:szCs w:val="21"/>
        </w:rPr>
        <w:t xml:space="preserve">是    </w:t>
      </w:r>
      <w:r>
        <w:rPr>
          <w:rFonts w:ascii="Wingdings" w:hAnsi="Wingdings" w:eastAsia="Wingdings" w:cs="Wingdings"/>
          <w:szCs w:val="21"/>
        </w:rPr>
        <w:t>¨</w:t>
      </w:r>
      <w:r>
        <w:rPr>
          <w:rFonts w:hint="eastAsia" w:ascii="宋体" w:hAnsi="宋体" w:cs="宋体"/>
          <w:szCs w:val="21"/>
        </w:rPr>
        <w:t>否</w:t>
      </w:r>
    </w:p>
    <w:p w14:paraId="144B99A7">
      <w:pPr>
        <w:pStyle w:val="214"/>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335244E1">
      <w:pPr>
        <w:pStyle w:val="21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762941D4">
      <w:pPr>
        <w:spacing w:line="400" w:lineRule="exact"/>
        <w:ind w:firstLine="420"/>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27CF56E8">
      <w:pPr>
        <w:spacing w:line="400" w:lineRule="exact"/>
        <w:ind w:firstLine="42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5845C38B">
      <w:pPr>
        <w:spacing w:line="400" w:lineRule="exact"/>
        <w:ind w:firstLine="420"/>
        <w:rPr>
          <w:rFonts w:hint="eastAsia"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076B8D5B">
      <w:pPr>
        <w:spacing w:line="400" w:lineRule="exact"/>
        <w:ind w:left="640" w:firstLine="422"/>
        <w:rPr>
          <w:rFonts w:hint="eastAsia" w:ascii="宋体" w:hAnsi="宋体"/>
          <w:b/>
          <w:szCs w:val="21"/>
        </w:rPr>
      </w:pPr>
      <w:r>
        <w:rPr>
          <w:rFonts w:hint="eastAsia" w:ascii="宋体" w:hAnsi="宋体"/>
          <w:b/>
          <w:szCs w:val="21"/>
        </w:rPr>
        <w:t>四、合同验收</w:t>
      </w:r>
    </w:p>
    <w:p w14:paraId="441A9814">
      <w:pPr>
        <w:spacing w:line="400" w:lineRule="exact"/>
        <w:ind w:left="640" w:firstLine="420"/>
        <w:rPr>
          <w:rFonts w:hint="eastAsia" w:ascii="宋体" w:hAnsi="宋体"/>
          <w:bCs/>
          <w:szCs w:val="21"/>
        </w:rPr>
      </w:pPr>
      <w:r>
        <w:rPr>
          <w:rFonts w:hint="eastAsia" w:ascii="宋体" w:hAnsi="宋体"/>
          <w:bCs/>
          <w:szCs w:val="21"/>
        </w:rPr>
        <w:t>1、验收组织方式：</w:t>
      </w:r>
      <w:r>
        <w:rPr>
          <w:rFonts w:ascii="Wingdings" w:hAnsi="Wingdings" w:eastAsia="Wingdings" w:cs="Wingdings"/>
          <w:szCs w:val="21"/>
        </w:rPr>
        <w:t>¨</w:t>
      </w:r>
      <w:r>
        <w:rPr>
          <w:rFonts w:hint="eastAsia" w:ascii="宋体" w:hAnsi="宋体"/>
          <w:bCs/>
          <w:szCs w:val="21"/>
        </w:rPr>
        <w:t xml:space="preserve">自行组织 </w:t>
      </w:r>
      <w:r>
        <w:rPr>
          <w:rFonts w:ascii="Wingdings" w:hAnsi="Wingdings" w:eastAsia="Wingdings" w:cs="Wingdings"/>
          <w:szCs w:val="21"/>
        </w:rPr>
        <w:t>¨</w:t>
      </w:r>
      <w:r>
        <w:rPr>
          <w:rFonts w:hint="eastAsia" w:ascii="宋体" w:hAnsi="宋体"/>
          <w:bCs/>
          <w:szCs w:val="21"/>
        </w:rPr>
        <w:t>委托第三方组织</w:t>
      </w:r>
    </w:p>
    <w:p w14:paraId="4B48FDB3">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4A398BFA">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1CBBC865">
      <w:pPr>
        <w:spacing w:line="400" w:lineRule="exact"/>
        <w:ind w:firstLine="840"/>
        <w:rPr>
          <w:rFonts w:hint="eastAsia" w:ascii="宋体" w:hAnsi="宋体"/>
          <w:bCs/>
          <w:szCs w:val="21"/>
        </w:rPr>
      </w:pPr>
      <w:r>
        <w:rPr>
          <w:rFonts w:hint="eastAsia" w:ascii="宋体" w:hAnsi="宋体"/>
          <w:bCs/>
          <w:szCs w:val="21"/>
        </w:rPr>
        <w:t>是否邀请专家参加验收：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6B03849C">
      <w:pPr>
        <w:spacing w:line="400" w:lineRule="exact"/>
        <w:ind w:firstLine="840"/>
        <w:rPr>
          <w:rFonts w:hint="eastAsia" w:ascii="宋体" w:hAnsi="宋体"/>
          <w:bCs/>
          <w:szCs w:val="21"/>
        </w:rPr>
      </w:pPr>
      <w:r>
        <w:rPr>
          <w:rFonts w:hint="eastAsia" w:ascii="宋体" w:hAnsi="宋体"/>
          <w:bCs/>
          <w:szCs w:val="21"/>
        </w:rPr>
        <w:t>是否邀请服务对象参加验收：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01033E2D">
      <w:pPr>
        <w:spacing w:line="400" w:lineRule="exact"/>
        <w:ind w:firstLine="840"/>
        <w:rPr>
          <w:rFonts w:hint="eastAsia" w:ascii="宋体" w:hAnsi="宋体"/>
          <w:bCs/>
          <w:szCs w:val="21"/>
        </w:rPr>
      </w:pPr>
      <w:r>
        <w:rPr>
          <w:rFonts w:hint="eastAsia" w:ascii="宋体" w:hAnsi="宋体"/>
          <w:bCs/>
          <w:szCs w:val="21"/>
        </w:rPr>
        <w:t>是否邀请第三方检测机构参加验收：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7474EE3B">
      <w:pPr>
        <w:spacing w:line="400" w:lineRule="exact"/>
        <w:ind w:firstLine="840"/>
        <w:rPr>
          <w:rFonts w:hint="eastAsia" w:ascii="宋体" w:hAnsi="宋体"/>
          <w:bCs/>
          <w:szCs w:val="21"/>
        </w:rPr>
      </w:pPr>
      <w:r>
        <w:rPr>
          <w:rFonts w:hint="eastAsia" w:ascii="宋体" w:hAnsi="宋体"/>
          <w:bCs/>
          <w:szCs w:val="21"/>
        </w:rPr>
        <w:t>是否进行抽查检测：</w:t>
      </w:r>
      <w:r>
        <w:rPr>
          <w:rFonts w:ascii="Wingdings" w:hAnsi="Wingdings" w:eastAsia="Wingdings" w:cs="Wingdings"/>
          <w:szCs w:val="21"/>
        </w:rPr>
        <w:t>¨</w:t>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w:t>
      </w:r>
      <w:r>
        <w:rPr>
          <w:rFonts w:hint="eastAsia" w:ascii="宋体" w:hAnsi="宋体"/>
          <w:bCs/>
          <w:szCs w:val="21"/>
        </w:rPr>
        <w:t>否</w:t>
      </w:r>
    </w:p>
    <w:p w14:paraId="44E43BE1">
      <w:pPr>
        <w:spacing w:line="400" w:lineRule="exact"/>
        <w:ind w:firstLine="840"/>
        <w:rPr>
          <w:rFonts w:hint="eastAsia" w:ascii="宋体" w:hAnsi="宋体"/>
          <w:bCs/>
          <w:szCs w:val="21"/>
          <w:u w:val="single"/>
        </w:rPr>
      </w:pPr>
      <w:r>
        <w:rPr>
          <w:rFonts w:hint="eastAsia" w:ascii="宋体" w:hAnsi="宋体"/>
          <w:bCs/>
          <w:szCs w:val="21"/>
        </w:rPr>
        <w:t>是否存在破坏性检测：</w:t>
      </w:r>
      <w:r>
        <w:rPr>
          <w:rFonts w:ascii="Wingdings" w:hAnsi="Wingdings" w:eastAsia="Wingdings" w:cs="Wingdings"/>
          <w:szCs w:val="21"/>
        </w:rPr>
        <w:t>¨</w:t>
      </w:r>
      <w:r>
        <w:rPr>
          <w:rFonts w:hint="eastAsia" w:ascii="宋体" w:hAnsi="宋体"/>
          <w:bCs/>
          <w:szCs w:val="21"/>
        </w:rPr>
        <w:t>是，</w:t>
      </w:r>
      <w:r>
        <w:rPr>
          <w:rFonts w:hint="eastAsia" w:ascii="宋体" w:hAnsi="宋体"/>
          <w:bCs/>
          <w:szCs w:val="21"/>
          <w:u w:val="single"/>
        </w:rPr>
        <w:t>（应明确对被破坏的检测产品的处理方式）</w:t>
      </w:r>
    </w:p>
    <w:p w14:paraId="02DA0214">
      <w:pPr>
        <w:spacing w:line="400" w:lineRule="exact"/>
        <w:ind w:firstLine="840"/>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w:t>
      </w:r>
      <w:r>
        <w:rPr>
          <w:rFonts w:hint="eastAsia" w:ascii="宋体" w:hAnsi="宋体"/>
          <w:bCs/>
          <w:szCs w:val="21"/>
        </w:rPr>
        <w:t>否</w:t>
      </w:r>
    </w:p>
    <w:p w14:paraId="008E7CDB">
      <w:pPr>
        <w:spacing w:line="400" w:lineRule="exact"/>
        <w:ind w:firstLine="84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75588AE4">
      <w:pPr>
        <w:spacing w:line="400" w:lineRule="exact"/>
        <w:ind w:firstLine="42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60D5398B">
      <w:pPr>
        <w:spacing w:line="400" w:lineRule="exact"/>
        <w:ind w:firstLine="420"/>
        <w:rPr>
          <w:rFonts w:hint="eastAsia" w:ascii="宋体" w:hAnsi="宋体"/>
          <w:bCs/>
          <w:szCs w:val="21"/>
        </w:rPr>
      </w:pPr>
      <w:r>
        <w:rPr>
          <w:rFonts w:hint="eastAsia" w:ascii="宋体" w:hAnsi="宋体"/>
          <w:bCs/>
          <w:szCs w:val="21"/>
        </w:rPr>
        <w:t>（3）履约验收方式：</w:t>
      </w:r>
      <w:r>
        <w:rPr>
          <w:rFonts w:ascii="Wingdings" w:hAnsi="Wingdings" w:eastAsia="Wingdings" w:cs="Wingdings"/>
          <w:szCs w:val="21"/>
        </w:rPr>
        <w:t>¨</w:t>
      </w:r>
      <w:r>
        <w:rPr>
          <w:rFonts w:hint="eastAsia" w:ascii="宋体" w:hAnsi="宋体"/>
          <w:bCs/>
          <w:szCs w:val="21"/>
        </w:rPr>
        <w:t xml:space="preserve">一次性验收         </w:t>
      </w:r>
    </w:p>
    <w:p w14:paraId="6F0D65BB">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w:t>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7004A7C6">
      <w:pPr>
        <w:spacing w:line="400" w:lineRule="exact"/>
        <w:ind w:firstLine="420"/>
        <w:rPr>
          <w:rFonts w:hint="eastAsia"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7DA5460B">
      <w:pPr>
        <w:spacing w:line="400" w:lineRule="exact"/>
        <w:ind w:firstLine="420"/>
        <w:rPr>
          <w:rFonts w:hint="eastAsia"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487D2296">
      <w:pPr>
        <w:spacing w:line="400" w:lineRule="exact"/>
        <w:ind w:firstLine="42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03A4A173">
      <w:pPr>
        <w:pStyle w:val="214"/>
        <w:ind w:firstLine="420"/>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ascii="Wingdings" w:hAnsi="Wingdings" w:eastAsia="Wingdings" w:cs="Wingdings"/>
          <w:sz w:val="21"/>
        </w:rPr>
        <w:t>¨</w:t>
      </w:r>
      <w:r>
        <w:rPr>
          <w:rFonts w:hint="eastAsia" w:ascii="宋体" w:hAnsi="宋体" w:eastAsia="宋体" w:cs="宋体"/>
          <w:bCs/>
          <w:sz w:val="21"/>
        </w:rPr>
        <w:t xml:space="preserve">是  </w:t>
      </w:r>
      <w:r>
        <w:rPr>
          <w:rFonts w:ascii="Wingdings" w:hAnsi="Wingdings" w:eastAsia="Wingdings" w:cs="Wingdings"/>
          <w:sz w:val="21"/>
        </w:rPr>
        <w:t>¨</w:t>
      </w:r>
      <w:r>
        <w:rPr>
          <w:rFonts w:hint="eastAsia" w:ascii="宋体" w:hAnsi="宋体" w:eastAsia="宋体" w:cs="宋体"/>
          <w:bCs/>
          <w:sz w:val="21"/>
        </w:rPr>
        <w:t>否</w:t>
      </w:r>
    </w:p>
    <w:p w14:paraId="5DD25ACB">
      <w:pPr>
        <w:spacing w:line="400" w:lineRule="exact"/>
        <w:ind w:firstLine="42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69F2096A">
      <w:pPr>
        <w:spacing w:line="400" w:lineRule="exact"/>
        <w:ind w:left="640" w:firstLine="422"/>
        <w:rPr>
          <w:rFonts w:hint="eastAsia" w:ascii="宋体" w:hAnsi="宋体"/>
          <w:b/>
          <w:szCs w:val="21"/>
        </w:rPr>
      </w:pPr>
      <w:r>
        <w:rPr>
          <w:rFonts w:hint="eastAsia" w:ascii="宋体" w:hAnsi="宋体"/>
          <w:b/>
          <w:szCs w:val="21"/>
        </w:rPr>
        <w:t>五、组成合同的文件</w:t>
      </w:r>
    </w:p>
    <w:p w14:paraId="05602863">
      <w:pPr>
        <w:spacing w:line="400" w:lineRule="exact"/>
        <w:ind w:firstLine="420"/>
        <w:rPr>
          <w:rFonts w:hint="eastAsia" w:ascii="宋体" w:hAnsi="宋体"/>
          <w:szCs w:val="21"/>
        </w:rPr>
      </w:pPr>
      <w:r>
        <w:rPr>
          <w:rFonts w:hint="eastAsia" w:ascii="宋体" w:hAnsi="宋体"/>
          <w:szCs w:val="21"/>
        </w:rPr>
        <w:t>本协议书与下列文件一起构成合同文件，如下述文件之间有任何抵触、矛盾或歧义，应按以下顺序解释：</w:t>
      </w:r>
    </w:p>
    <w:p w14:paraId="54FA21A0">
      <w:pPr>
        <w:spacing w:line="400" w:lineRule="exact"/>
        <w:ind w:firstLine="420"/>
        <w:rPr>
          <w:rFonts w:hint="eastAsia" w:ascii="宋体" w:hAnsi="宋体"/>
          <w:szCs w:val="21"/>
        </w:rPr>
      </w:pPr>
      <w:r>
        <w:rPr>
          <w:rFonts w:hint="eastAsia" w:ascii="宋体" w:hAnsi="宋体"/>
          <w:szCs w:val="21"/>
        </w:rPr>
        <w:t>（1）政府采购合同协议书及其变更、补充协议</w:t>
      </w:r>
    </w:p>
    <w:p w14:paraId="1AE8D1CA">
      <w:pPr>
        <w:spacing w:line="400" w:lineRule="exact"/>
        <w:ind w:firstLine="420"/>
        <w:rPr>
          <w:rFonts w:hint="eastAsia" w:ascii="宋体" w:hAnsi="宋体"/>
          <w:szCs w:val="21"/>
        </w:rPr>
      </w:pPr>
      <w:r>
        <w:rPr>
          <w:rFonts w:hint="eastAsia" w:ascii="宋体" w:hAnsi="宋体"/>
          <w:szCs w:val="21"/>
        </w:rPr>
        <w:t>（2）政府采购合同专用条款</w:t>
      </w:r>
    </w:p>
    <w:p w14:paraId="70C503FA">
      <w:pPr>
        <w:spacing w:line="400" w:lineRule="exact"/>
        <w:ind w:firstLine="420"/>
        <w:rPr>
          <w:rFonts w:hint="eastAsia" w:ascii="宋体" w:hAnsi="宋体"/>
          <w:szCs w:val="21"/>
        </w:rPr>
      </w:pPr>
      <w:r>
        <w:rPr>
          <w:rFonts w:hint="eastAsia" w:ascii="宋体" w:hAnsi="宋体"/>
          <w:szCs w:val="21"/>
        </w:rPr>
        <w:t>（3）政府采购合同通用条款</w:t>
      </w:r>
    </w:p>
    <w:p w14:paraId="5136869B">
      <w:pPr>
        <w:spacing w:line="400" w:lineRule="exact"/>
        <w:ind w:firstLine="420"/>
        <w:rPr>
          <w:rFonts w:hint="eastAsia" w:ascii="宋体" w:hAnsi="宋体"/>
          <w:szCs w:val="21"/>
        </w:rPr>
      </w:pPr>
      <w:r>
        <w:rPr>
          <w:rFonts w:hint="eastAsia" w:ascii="宋体" w:hAnsi="宋体"/>
          <w:szCs w:val="21"/>
        </w:rPr>
        <w:t>（4）中标（成交）通知书</w:t>
      </w:r>
    </w:p>
    <w:p w14:paraId="33D6BAA8">
      <w:pPr>
        <w:spacing w:line="400" w:lineRule="exact"/>
        <w:ind w:firstLine="420"/>
        <w:rPr>
          <w:rFonts w:hint="eastAsia" w:ascii="宋体" w:hAnsi="宋体"/>
          <w:szCs w:val="21"/>
        </w:rPr>
      </w:pPr>
      <w:r>
        <w:rPr>
          <w:rFonts w:hint="eastAsia" w:ascii="宋体" w:hAnsi="宋体"/>
          <w:szCs w:val="21"/>
        </w:rPr>
        <w:t>（5）投标（响应）文件</w:t>
      </w:r>
    </w:p>
    <w:p w14:paraId="4FC38A69">
      <w:pPr>
        <w:spacing w:line="400" w:lineRule="exact"/>
        <w:ind w:firstLine="420"/>
        <w:rPr>
          <w:rFonts w:hint="eastAsia" w:ascii="宋体" w:hAnsi="宋体"/>
          <w:szCs w:val="21"/>
        </w:rPr>
      </w:pPr>
      <w:r>
        <w:rPr>
          <w:rFonts w:hint="eastAsia" w:ascii="宋体" w:hAnsi="宋体"/>
          <w:szCs w:val="21"/>
        </w:rPr>
        <w:t>（6）采购文件</w:t>
      </w:r>
    </w:p>
    <w:p w14:paraId="1BA1ADA5">
      <w:pPr>
        <w:spacing w:line="400" w:lineRule="exact"/>
        <w:ind w:firstLine="420"/>
        <w:rPr>
          <w:rFonts w:hint="eastAsia" w:ascii="宋体" w:hAnsi="宋体"/>
          <w:szCs w:val="21"/>
        </w:rPr>
      </w:pPr>
      <w:r>
        <w:rPr>
          <w:rFonts w:hint="eastAsia" w:ascii="宋体" w:hAnsi="宋体"/>
          <w:szCs w:val="21"/>
        </w:rPr>
        <w:t>（7）有关技术文件，图纸</w:t>
      </w:r>
    </w:p>
    <w:p w14:paraId="248F6211">
      <w:pPr>
        <w:pStyle w:val="214"/>
        <w:ind w:firstLine="420"/>
        <w:rPr>
          <w:rFonts w:hint="eastAsia" w:ascii="宋体" w:hAnsi="宋体" w:eastAsia="宋体" w:cs="宋体"/>
          <w:sz w:val="21"/>
        </w:rPr>
      </w:pPr>
      <w:r>
        <w:rPr>
          <w:rFonts w:hint="eastAsia" w:ascii="宋体" w:hAnsi="宋体" w:eastAsia="宋体" w:cs="宋体"/>
          <w:sz w:val="21"/>
        </w:rPr>
        <w:t>（8）</w:t>
      </w:r>
      <w:r>
        <w:rPr>
          <w:rFonts w:hint="eastAsia" w:ascii="宋体" w:hAnsi="宋体" w:eastAsia="宋体" w:cs="宋体"/>
          <w:color w:val="000000"/>
          <w:sz w:val="21"/>
        </w:rPr>
        <w:t>国家法律、行政法规和规章制度规定或合同约定的作为合同组成部分的其他文件</w:t>
      </w:r>
    </w:p>
    <w:p w14:paraId="2BB1F8D3">
      <w:pPr>
        <w:spacing w:line="400" w:lineRule="exact"/>
        <w:ind w:left="640" w:firstLine="422"/>
        <w:rPr>
          <w:rFonts w:hint="eastAsia" w:ascii="宋体" w:hAnsi="宋体"/>
          <w:b/>
          <w:szCs w:val="21"/>
        </w:rPr>
      </w:pPr>
      <w:r>
        <w:rPr>
          <w:rFonts w:hint="eastAsia" w:ascii="宋体" w:hAnsi="宋体"/>
          <w:b/>
          <w:szCs w:val="21"/>
        </w:rPr>
        <w:t>六、合同生效</w:t>
      </w:r>
    </w:p>
    <w:p w14:paraId="65A3778A">
      <w:pPr>
        <w:spacing w:line="400" w:lineRule="exact"/>
        <w:ind w:firstLine="420"/>
        <w:rPr>
          <w:rFonts w:hint="eastAsia"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4B2DCE83">
      <w:pPr>
        <w:spacing w:line="400" w:lineRule="exact"/>
        <w:ind w:left="640" w:firstLine="422"/>
        <w:rPr>
          <w:rFonts w:hint="eastAsia" w:ascii="宋体" w:hAnsi="宋体"/>
          <w:b/>
          <w:szCs w:val="21"/>
        </w:rPr>
      </w:pPr>
      <w:r>
        <w:rPr>
          <w:rFonts w:hint="eastAsia" w:ascii="宋体" w:hAnsi="宋体"/>
          <w:b/>
          <w:szCs w:val="21"/>
        </w:rPr>
        <w:t>七、合同份数</w:t>
      </w:r>
    </w:p>
    <w:p w14:paraId="37584837">
      <w:pPr>
        <w:spacing w:line="400" w:lineRule="exact"/>
        <w:ind w:firstLine="420"/>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50D72A8A">
      <w:pPr>
        <w:spacing w:line="400" w:lineRule="exact"/>
        <w:ind w:firstLine="420"/>
        <w:rPr>
          <w:rFonts w:hint="eastAsia"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987D1B0">
      <w:pPr>
        <w:spacing w:line="400" w:lineRule="exact"/>
        <w:ind w:firstLine="420"/>
        <w:rPr>
          <w:rFonts w:hint="eastAsia" w:ascii="宋体" w:hAnsi="宋体"/>
          <w:szCs w:val="21"/>
        </w:rPr>
      </w:pPr>
      <w:r>
        <w:rPr>
          <w:rFonts w:hint="eastAsia" w:ascii="宋体" w:hAnsi="宋体"/>
          <w:szCs w:val="21"/>
        </w:rPr>
        <w:t>合同订立地点：</w:t>
      </w:r>
      <w:r>
        <w:rPr>
          <w:rFonts w:hint="eastAsia" w:ascii="宋体" w:hAnsi="宋体"/>
          <w:szCs w:val="21"/>
          <w:u w:val="single"/>
        </w:rPr>
        <w:t xml:space="preserve">                           </w:t>
      </w:r>
    </w:p>
    <w:p w14:paraId="1A8439D0">
      <w:pPr>
        <w:spacing w:line="400" w:lineRule="exact"/>
        <w:ind w:firstLine="420"/>
        <w:rPr>
          <w:rFonts w:hint="eastAsia" w:ascii="宋体" w:hAnsi="宋体"/>
          <w:b/>
          <w:bCs/>
          <w:szCs w:val="21"/>
        </w:rPr>
      </w:pPr>
      <w:r>
        <w:rPr>
          <w:rFonts w:hint="eastAsia" w:ascii="宋体" w:hAnsi="宋体"/>
          <w:szCs w:val="21"/>
        </w:rPr>
        <w:t>附件：具体标的及其技术要求和商务要求、联合协议、分包意向协议等。</w:t>
      </w:r>
    </w:p>
    <w:p w14:paraId="5DAA911D">
      <w:pPr>
        <w:pStyle w:val="215"/>
        <w:rPr>
          <w:rFonts w:hint="eastAsia" w:ascii="宋体" w:hAnsi="宋体"/>
        </w:rPr>
      </w:pP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2742"/>
        <w:gridCol w:w="1890"/>
        <w:gridCol w:w="2720"/>
        <w:gridCol w:w="1688"/>
      </w:tblGrid>
      <w:tr w14:paraId="69C7B80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32" w:type="dxa"/>
            <w:gridSpan w:val="2"/>
            <w:vAlign w:val="center"/>
          </w:tcPr>
          <w:p w14:paraId="738DFA58">
            <w:pPr>
              <w:spacing w:line="300" w:lineRule="exact"/>
              <w:jc w:val="center"/>
              <w:rPr>
                <w:rFonts w:hint="eastAsia" w:ascii="宋体" w:hAnsi="宋体"/>
              </w:rPr>
            </w:pPr>
            <w:r>
              <w:rPr>
                <w:rFonts w:ascii="宋体" w:hAnsi="宋体"/>
                <w:szCs w:val="21"/>
              </w:rPr>
              <w:t>甲方</w:t>
            </w:r>
            <w:r>
              <w:rPr>
                <w:rFonts w:hint="eastAsia" w:ascii="宋体" w:hAnsi="宋体"/>
                <w:szCs w:val="21"/>
              </w:rPr>
              <w:t>（采购人、受采购人委托签订合同的单位或采购文件约定的合同甲方）</w:t>
            </w:r>
          </w:p>
        </w:tc>
        <w:tc>
          <w:tcPr>
            <w:tcW w:w="4408" w:type="dxa"/>
            <w:gridSpan w:val="2"/>
            <w:vAlign w:val="center"/>
          </w:tcPr>
          <w:p w14:paraId="28CA08FE">
            <w:pPr>
              <w:spacing w:line="300" w:lineRule="exact"/>
              <w:jc w:val="center"/>
              <w:rPr>
                <w:rFonts w:hint="eastAsia" w:ascii="宋体" w:hAnsi="宋体"/>
              </w:rPr>
            </w:pPr>
            <w:r>
              <w:rPr>
                <w:rFonts w:ascii="宋体" w:hAnsi="宋体"/>
                <w:szCs w:val="21"/>
              </w:rPr>
              <w:t>乙方</w:t>
            </w:r>
            <w:r>
              <w:rPr>
                <w:rFonts w:hint="eastAsia" w:ascii="宋体" w:hAnsi="宋体"/>
                <w:szCs w:val="21"/>
              </w:rPr>
              <w:t>（供应商）</w:t>
            </w:r>
          </w:p>
        </w:tc>
      </w:tr>
      <w:tr w14:paraId="4B59D26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32" w:hRule="atLeast"/>
        </w:trPr>
        <w:tc>
          <w:tcPr>
            <w:tcW w:w="2742" w:type="dxa"/>
            <w:vAlign w:val="center"/>
          </w:tcPr>
          <w:p w14:paraId="2DEC2137">
            <w:pPr>
              <w:spacing w:line="300" w:lineRule="exact"/>
              <w:jc w:val="center"/>
              <w:rPr>
                <w:rFonts w:hint="eastAsia" w:ascii="宋体" w:hAnsi="宋体"/>
                <w:szCs w:val="21"/>
              </w:rPr>
            </w:pPr>
            <w:r>
              <w:rPr>
                <w:rFonts w:ascii="宋体" w:hAnsi="宋体"/>
                <w:szCs w:val="21"/>
              </w:rPr>
              <w:t>单位名称</w:t>
            </w:r>
            <w:r>
              <w:rPr>
                <w:rFonts w:hint="eastAsia" w:ascii="宋体" w:hAnsi="宋体"/>
                <w:szCs w:val="21"/>
              </w:rPr>
              <w:t>（公章或合同章）</w:t>
            </w:r>
          </w:p>
        </w:tc>
        <w:tc>
          <w:tcPr>
            <w:tcW w:w="1890" w:type="dxa"/>
            <w:vAlign w:val="center"/>
          </w:tcPr>
          <w:p w14:paraId="56C2FCB1">
            <w:pPr>
              <w:spacing w:line="300" w:lineRule="exact"/>
              <w:jc w:val="center"/>
              <w:rPr>
                <w:rFonts w:hint="eastAsia" w:ascii="宋体" w:hAnsi="宋体"/>
                <w:szCs w:val="21"/>
              </w:rPr>
            </w:pPr>
          </w:p>
        </w:tc>
        <w:tc>
          <w:tcPr>
            <w:tcW w:w="2720" w:type="dxa"/>
            <w:vAlign w:val="center"/>
          </w:tcPr>
          <w:p w14:paraId="1164F79B">
            <w:pPr>
              <w:spacing w:line="300" w:lineRule="exact"/>
              <w:jc w:val="center"/>
              <w:rPr>
                <w:rFonts w:hint="eastAsia" w:ascii="宋体" w:hAnsi="宋体"/>
                <w:szCs w:val="21"/>
              </w:rPr>
            </w:pPr>
            <w:r>
              <w:rPr>
                <w:rFonts w:ascii="宋体" w:hAnsi="宋体"/>
                <w:szCs w:val="21"/>
              </w:rPr>
              <w:t>单位名称</w:t>
            </w:r>
            <w:r>
              <w:rPr>
                <w:rFonts w:hint="eastAsia" w:ascii="宋体" w:hAnsi="宋体"/>
                <w:szCs w:val="21"/>
              </w:rPr>
              <w:t>（公章或合同章）</w:t>
            </w:r>
          </w:p>
        </w:tc>
        <w:tc>
          <w:tcPr>
            <w:tcW w:w="1688" w:type="dxa"/>
            <w:vAlign w:val="center"/>
          </w:tcPr>
          <w:p w14:paraId="697BBEF6">
            <w:pPr>
              <w:spacing w:line="300" w:lineRule="exact"/>
              <w:jc w:val="center"/>
              <w:rPr>
                <w:rFonts w:hint="eastAsia" w:ascii="宋体" w:hAnsi="宋体"/>
                <w:spacing w:val="20"/>
                <w:szCs w:val="21"/>
              </w:rPr>
            </w:pPr>
          </w:p>
        </w:tc>
      </w:tr>
      <w:tr w14:paraId="28110AC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806" w:hRule="atLeast"/>
        </w:trPr>
        <w:tc>
          <w:tcPr>
            <w:tcW w:w="2742" w:type="dxa"/>
            <w:vMerge w:val="restart"/>
            <w:vAlign w:val="center"/>
          </w:tcPr>
          <w:p w14:paraId="4FE9E753">
            <w:pPr>
              <w:spacing w:line="300" w:lineRule="exact"/>
              <w:jc w:val="center"/>
              <w:rPr>
                <w:rFonts w:hint="eastAsia" w:ascii="宋体" w:hAnsi="宋体"/>
                <w:szCs w:val="21"/>
              </w:rPr>
            </w:pPr>
            <w:r>
              <w:rPr>
                <w:rFonts w:ascii="宋体" w:hAnsi="宋体"/>
                <w:szCs w:val="21"/>
              </w:rPr>
              <w:t>法定代表人</w:t>
            </w:r>
          </w:p>
          <w:p w14:paraId="5B5C4B8B">
            <w:pPr>
              <w:spacing w:line="300" w:lineRule="exact"/>
              <w:ind w:firstLine="100"/>
              <w:jc w:val="center"/>
              <w:rPr>
                <w:rFonts w:hint="eastAsia" w:ascii="宋体" w:hAnsi="宋体"/>
                <w:szCs w:val="21"/>
              </w:rPr>
            </w:pPr>
            <w:r>
              <w:rPr>
                <w:rFonts w:hint="eastAsia" w:ascii="宋体" w:hAnsi="宋体"/>
                <w:szCs w:val="21"/>
              </w:rPr>
              <w:t>或其</w:t>
            </w:r>
            <w:r>
              <w:rPr>
                <w:rFonts w:ascii="宋体" w:hAnsi="宋体"/>
                <w:szCs w:val="21"/>
              </w:rPr>
              <w:t>委托代理人</w:t>
            </w:r>
            <w:r>
              <w:rPr>
                <w:rFonts w:hint="eastAsia" w:ascii="宋体" w:hAnsi="宋体"/>
                <w:szCs w:val="21"/>
              </w:rPr>
              <w:t>（签章）</w:t>
            </w:r>
          </w:p>
        </w:tc>
        <w:tc>
          <w:tcPr>
            <w:tcW w:w="1890" w:type="dxa"/>
            <w:vMerge w:val="restart"/>
            <w:vAlign w:val="center"/>
          </w:tcPr>
          <w:p w14:paraId="7ECAFF04">
            <w:pPr>
              <w:spacing w:line="300" w:lineRule="exact"/>
              <w:jc w:val="center"/>
              <w:rPr>
                <w:rFonts w:hint="eastAsia" w:ascii="宋体" w:hAnsi="宋体"/>
                <w:szCs w:val="21"/>
              </w:rPr>
            </w:pPr>
          </w:p>
        </w:tc>
        <w:tc>
          <w:tcPr>
            <w:tcW w:w="2720" w:type="dxa"/>
            <w:vAlign w:val="center"/>
          </w:tcPr>
          <w:p w14:paraId="4CA62F65">
            <w:pPr>
              <w:spacing w:line="300" w:lineRule="exact"/>
              <w:jc w:val="center"/>
              <w:rPr>
                <w:rFonts w:hint="eastAsia" w:ascii="宋体" w:hAnsi="宋体"/>
                <w:szCs w:val="21"/>
              </w:rPr>
            </w:pPr>
            <w:r>
              <w:rPr>
                <w:rFonts w:ascii="宋体" w:hAnsi="宋体"/>
                <w:szCs w:val="21"/>
              </w:rPr>
              <w:t>法定代表人</w:t>
            </w:r>
          </w:p>
          <w:p w14:paraId="1E7501BF">
            <w:pPr>
              <w:spacing w:line="300" w:lineRule="exact"/>
              <w:jc w:val="center"/>
              <w:rPr>
                <w:rFonts w:hint="eastAsia" w:ascii="宋体" w:hAnsi="宋体"/>
                <w:szCs w:val="21"/>
              </w:rPr>
            </w:pPr>
            <w:r>
              <w:rPr>
                <w:rFonts w:hint="eastAsia" w:ascii="宋体" w:hAnsi="宋体"/>
                <w:szCs w:val="21"/>
              </w:rPr>
              <w:t>或其</w:t>
            </w:r>
            <w:r>
              <w:rPr>
                <w:rFonts w:ascii="宋体" w:hAnsi="宋体"/>
                <w:szCs w:val="21"/>
              </w:rPr>
              <w:t>委托代理人</w:t>
            </w:r>
            <w:r>
              <w:rPr>
                <w:rFonts w:hint="eastAsia" w:ascii="宋体" w:hAnsi="宋体"/>
                <w:szCs w:val="21"/>
              </w:rPr>
              <w:t>（签章）</w:t>
            </w:r>
          </w:p>
        </w:tc>
        <w:tc>
          <w:tcPr>
            <w:tcW w:w="1688" w:type="dxa"/>
            <w:vAlign w:val="center"/>
          </w:tcPr>
          <w:p w14:paraId="09D0BDE1">
            <w:pPr>
              <w:spacing w:line="300" w:lineRule="exact"/>
              <w:jc w:val="center"/>
              <w:rPr>
                <w:rFonts w:hint="eastAsia" w:ascii="宋体" w:hAnsi="宋体"/>
                <w:szCs w:val="21"/>
              </w:rPr>
            </w:pPr>
          </w:p>
        </w:tc>
      </w:tr>
      <w:tr w14:paraId="121121B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Merge w:val="continue"/>
            <w:vAlign w:val="center"/>
          </w:tcPr>
          <w:p w14:paraId="30D723F3">
            <w:pPr>
              <w:spacing w:line="300" w:lineRule="exact"/>
              <w:jc w:val="center"/>
              <w:rPr>
                <w:rFonts w:hint="eastAsia" w:ascii="宋体" w:hAnsi="宋体"/>
                <w:szCs w:val="21"/>
              </w:rPr>
            </w:pPr>
          </w:p>
        </w:tc>
        <w:tc>
          <w:tcPr>
            <w:tcW w:w="1890" w:type="dxa"/>
            <w:vMerge w:val="continue"/>
            <w:vAlign w:val="center"/>
          </w:tcPr>
          <w:p w14:paraId="488AE8D5">
            <w:pPr>
              <w:spacing w:line="300" w:lineRule="exact"/>
              <w:jc w:val="center"/>
              <w:rPr>
                <w:rFonts w:hint="eastAsia" w:ascii="宋体" w:hAnsi="宋体"/>
                <w:szCs w:val="21"/>
              </w:rPr>
            </w:pPr>
          </w:p>
        </w:tc>
        <w:tc>
          <w:tcPr>
            <w:tcW w:w="2720" w:type="dxa"/>
            <w:vAlign w:val="center"/>
          </w:tcPr>
          <w:p w14:paraId="14131F21">
            <w:pPr>
              <w:spacing w:line="300" w:lineRule="exact"/>
              <w:jc w:val="center"/>
              <w:rPr>
                <w:rFonts w:hint="eastAsia" w:ascii="宋体" w:hAnsi="宋体"/>
                <w:szCs w:val="21"/>
              </w:rPr>
            </w:pPr>
            <w:r>
              <w:rPr>
                <w:rFonts w:hint="eastAsia" w:ascii="宋体" w:hAnsi="宋体"/>
                <w:szCs w:val="21"/>
              </w:rPr>
              <w:t>拥有者性别</w:t>
            </w:r>
          </w:p>
        </w:tc>
        <w:tc>
          <w:tcPr>
            <w:tcW w:w="1688" w:type="dxa"/>
            <w:vAlign w:val="center"/>
          </w:tcPr>
          <w:p w14:paraId="3C9DF01B">
            <w:pPr>
              <w:spacing w:line="300" w:lineRule="exact"/>
              <w:jc w:val="center"/>
              <w:rPr>
                <w:rFonts w:hint="eastAsia" w:ascii="宋体" w:hAnsi="宋体"/>
                <w:spacing w:val="20"/>
                <w:szCs w:val="21"/>
              </w:rPr>
            </w:pPr>
          </w:p>
        </w:tc>
      </w:tr>
      <w:tr w14:paraId="0836FBA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36471E28">
            <w:pPr>
              <w:spacing w:line="300" w:lineRule="exact"/>
              <w:jc w:val="center"/>
              <w:rPr>
                <w:rFonts w:hint="eastAsia" w:ascii="宋体" w:hAnsi="宋体"/>
                <w:szCs w:val="21"/>
              </w:rPr>
            </w:pPr>
            <w:r>
              <w:rPr>
                <w:rFonts w:hint="eastAsia" w:ascii="宋体" w:hAnsi="宋体"/>
                <w:szCs w:val="21"/>
              </w:rPr>
              <w:t>住  所</w:t>
            </w:r>
          </w:p>
        </w:tc>
        <w:tc>
          <w:tcPr>
            <w:tcW w:w="1890" w:type="dxa"/>
            <w:vAlign w:val="center"/>
          </w:tcPr>
          <w:p w14:paraId="615CB29B">
            <w:pPr>
              <w:spacing w:line="300" w:lineRule="exact"/>
              <w:jc w:val="center"/>
              <w:rPr>
                <w:rFonts w:hint="eastAsia" w:ascii="宋体" w:hAnsi="宋体"/>
                <w:szCs w:val="21"/>
              </w:rPr>
            </w:pPr>
          </w:p>
        </w:tc>
        <w:tc>
          <w:tcPr>
            <w:tcW w:w="2720" w:type="dxa"/>
            <w:vAlign w:val="center"/>
          </w:tcPr>
          <w:p w14:paraId="3C3CC87D">
            <w:pPr>
              <w:spacing w:line="300" w:lineRule="exact"/>
              <w:jc w:val="center"/>
              <w:rPr>
                <w:rFonts w:hint="eastAsia" w:ascii="宋体" w:hAnsi="宋体"/>
                <w:szCs w:val="21"/>
              </w:rPr>
            </w:pPr>
            <w:r>
              <w:rPr>
                <w:rFonts w:hint="eastAsia" w:ascii="宋体" w:hAnsi="宋体"/>
                <w:szCs w:val="21"/>
              </w:rPr>
              <w:t>住  所</w:t>
            </w:r>
          </w:p>
        </w:tc>
        <w:tc>
          <w:tcPr>
            <w:tcW w:w="1688" w:type="dxa"/>
            <w:vAlign w:val="center"/>
          </w:tcPr>
          <w:p w14:paraId="02E437A2">
            <w:pPr>
              <w:spacing w:line="300" w:lineRule="exact"/>
              <w:jc w:val="center"/>
              <w:rPr>
                <w:rFonts w:hint="eastAsia" w:ascii="宋体" w:hAnsi="宋体"/>
                <w:spacing w:val="20"/>
                <w:szCs w:val="21"/>
              </w:rPr>
            </w:pPr>
          </w:p>
        </w:tc>
      </w:tr>
      <w:tr w14:paraId="23CCF46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405FDE54">
            <w:pPr>
              <w:spacing w:line="300" w:lineRule="exact"/>
              <w:jc w:val="center"/>
              <w:rPr>
                <w:rFonts w:hint="eastAsia" w:ascii="宋体" w:hAnsi="宋体"/>
                <w:szCs w:val="21"/>
              </w:rPr>
            </w:pPr>
            <w:r>
              <w:rPr>
                <w:rFonts w:ascii="宋体" w:hAnsi="宋体"/>
                <w:szCs w:val="21"/>
              </w:rPr>
              <w:t>联 系 人</w:t>
            </w:r>
          </w:p>
        </w:tc>
        <w:tc>
          <w:tcPr>
            <w:tcW w:w="1890" w:type="dxa"/>
            <w:vAlign w:val="center"/>
          </w:tcPr>
          <w:p w14:paraId="38E105A3">
            <w:pPr>
              <w:spacing w:line="300" w:lineRule="exact"/>
              <w:jc w:val="center"/>
              <w:rPr>
                <w:rFonts w:hint="eastAsia" w:ascii="宋体" w:hAnsi="宋体"/>
                <w:szCs w:val="21"/>
              </w:rPr>
            </w:pPr>
          </w:p>
        </w:tc>
        <w:tc>
          <w:tcPr>
            <w:tcW w:w="2720" w:type="dxa"/>
            <w:vAlign w:val="center"/>
          </w:tcPr>
          <w:p w14:paraId="2BA2138F">
            <w:pPr>
              <w:spacing w:line="300" w:lineRule="exact"/>
              <w:jc w:val="center"/>
              <w:rPr>
                <w:rFonts w:hint="eastAsia" w:ascii="宋体" w:hAnsi="宋体"/>
                <w:szCs w:val="21"/>
              </w:rPr>
            </w:pPr>
            <w:r>
              <w:rPr>
                <w:rFonts w:ascii="宋体" w:hAnsi="宋体"/>
                <w:szCs w:val="21"/>
              </w:rPr>
              <w:t>联 系 人</w:t>
            </w:r>
          </w:p>
        </w:tc>
        <w:tc>
          <w:tcPr>
            <w:tcW w:w="1688" w:type="dxa"/>
            <w:vAlign w:val="center"/>
          </w:tcPr>
          <w:p w14:paraId="03D52A85">
            <w:pPr>
              <w:spacing w:line="300" w:lineRule="exact"/>
              <w:jc w:val="center"/>
              <w:rPr>
                <w:rFonts w:hint="eastAsia" w:ascii="宋体" w:hAnsi="宋体"/>
                <w:spacing w:val="20"/>
                <w:szCs w:val="21"/>
              </w:rPr>
            </w:pPr>
          </w:p>
        </w:tc>
      </w:tr>
      <w:tr w14:paraId="20FBF12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08C9D7B6">
            <w:pPr>
              <w:spacing w:line="300" w:lineRule="exact"/>
              <w:jc w:val="center"/>
              <w:rPr>
                <w:rFonts w:hint="eastAsia" w:ascii="宋体" w:hAnsi="宋体"/>
                <w:szCs w:val="21"/>
              </w:rPr>
            </w:pPr>
            <w:r>
              <w:rPr>
                <w:rFonts w:ascii="宋体" w:hAnsi="宋体"/>
                <w:szCs w:val="21"/>
              </w:rPr>
              <w:t>联系电话</w:t>
            </w:r>
          </w:p>
        </w:tc>
        <w:tc>
          <w:tcPr>
            <w:tcW w:w="1890" w:type="dxa"/>
            <w:vAlign w:val="center"/>
          </w:tcPr>
          <w:p w14:paraId="426519FD">
            <w:pPr>
              <w:spacing w:line="300" w:lineRule="exact"/>
              <w:jc w:val="center"/>
              <w:rPr>
                <w:rFonts w:hint="eastAsia" w:ascii="宋体" w:hAnsi="宋体"/>
                <w:szCs w:val="21"/>
              </w:rPr>
            </w:pPr>
          </w:p>
        </w:tc>
        <w:tc>
          <w:tcPr>
            <w:tcW w:w="2720" w:type="dxa"/>
            <w:vAlign w:val="center"/>
          </w:tcPr>
          <w:p w14:paraId="3BA2D394">
            <w:pPr>
              <w:spacing w:line="300" w:lineRule="exact"/>
              <w:jc w:val="center"/>
              <w:rPr>
                <w:rFonts w:hint="eastAsia" w:ascii="宋体" w:hAnsi="宋体"/>
                <w:szCs w:val="21"/>
              </w:rPr>
            </w:pPr>
            <w:r>
              <w:rPr>
                <w:rFonts w:ascii="宋体" w:hAnsi="宋体"/>
                <w:szCs w:val="21"/>
              </w:rPr>
              <w:t>联系电话</w:t>
            </w:r>
          </w:p>
        </w:tc>
        <w:tc>
          <w:tcPr>
            <w:tcW w:w="1688" w:type="dxa"/>
            <w:vAlign w:val="center"/>
          </w:tcPr>
          <w:p w14:paraId="709BB858">
            <w:pPr>
              <w:spacing w:line="300" w:lineRule="exact"/>
              <w:jc w:val="center"/>
              <w:rPr>
                <w:rFonts w:hint="eastAsia" w:ascii="宋体" w:hAnsi="宋体"/>
                <w:spacing w:val="20"/>
                <w:szCs w:val="21"/>
              </w:rPr>
            </w:pPr>
          </w:p>
        </w:tc>
      </w:tr>
      <w:tr w14:paraId="40826D3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7C5FD95B">
            <w:pPr>
              <w:spacing w:line="300" w:lineRule="exact"/>
              <w:jc w:val="center"/>
              <w:rPr>
                <w:rFonts w:hint="eastAsia" w:ascii="宋体" w:hAnsi="宋体"/>
                <w:szCs w:val="21"/>
              </w:rPr>
            </w:pPr>
            <w:r>
              <w:rPr>
                <w:rFonts w:hint="eastAsia" w:ascii="宋体" w:hAnsi="宋体"/>
                <w:szCs w:val="21"/>
              </w:rPr>
              <w:t>通信地址</w:t>
            </w:r>
          </w:p>
        </w:tc>
        <w:tc>
          <w:tcPr>
            <w:tcW w:w="1890" w:type="dxa"/>
            <w:vAlign w:val="center"/>
          </w:tcPr>
          <w:p w14:paraId="042276FE">
            <w:pPr>
              <w:spacing w:line="300" w:lineRule="exact"/>
              <w:jc w:val="center"/>
              <w:rPr>
                <w:rFonts w:hint="eastAsia" w:ascii="宋体" w:hAnsi="宋体"/>
                <w:szCs w:val="21"/>
              </w:rPr>
            </w:pPr>
          </w:p>
        </w:tc>
        <w:tc>
          <w:tcPr>
            <w:tcW w:w="2720" w:type="dxa"/>
            <w:vAlign w:val="center"/>
          </w:tcPr>
          <w:p w14:paraId="393B965C">
            <w:pPr>
              <w:spacing w:line="300" w:lineRule="exact"/>
              <w:jc w:val="center"/>
              <w:rPr>
                <w:rFonts w:hint="eastAsia" w:ascii="宋体" w:hAnsi="宋体"/>
                <w:szCs w:val="21"/>
              </w:rPr>
            </w:pPr>
            <w:r>
              <w:rPr>
                <w:rFonts w:hint="eastAsia" w:ascii="宋体" w:hAnsi="宋体"/>
                <w:szCs w:val="21"/>
              </w:rPr>
              <w:t>通信地址</w:t>
            </w:r>
          </w:p>
        </w:tc>
        <w:tc>
          <w:tcPr>
            <w:tcW w:w="1688" w:type="dxa"/>
            <w:vAlign w:val="center"/>
          </w:tcPr>
          <w:p w14:paraId="3E042814">
            <w:pPr>
              <w:spacing w:line="300" w:lineRule="exact"/>
              <w:jc w:val="center"/>
              <w:rPr>
                <w:rFonts w:hint="eastAsia" w:ascii="宋体" w:hAnsi="宋体"/>
                <w:spacing w:val="20"/>
                <w:szCs w:val="21"/>
              </w:rPr>
            </w:pPr>
          </w:p>
        </w:tc>
      </w:tr>
      <w:tr w14:paraId="0170115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66A5C587">
            <w:pPr>
              <w:spacing w:line="300" w:lineRule="exact"/>
              <w:jc w:val="center"/>
              <w:rPr>
                <w:rFonts w:hint="eastAsia" w:ascii="宋体" w:hAnsi="宋体"/>
                <w:szCs w:val="21"/>
              </w:rPr>
            </w:pPr>
            <w:r>
              <w:rPr>
                <w:rFonts w:ascii="宋体" w:hAnsi="宋体"/>
                <w:szCs w:val="21"/>
              </w:rPr>
              <w:t>邮政编码</w:t>
            </w:r>
          </w:p>
        </w:tc>
        <w:tc>
          <w:tcPr>
            <w:tcW w:w="1890" w:type="dxa"/>
            <w:vAlign w:val="center"/>
          </w:tcPr>
          <w:p w14:paraId="0097BC5D">
            <w:pPr>
              <w:spacing w:line="300" w:lineRule="exact"/>
              <w:jc w:val="center"/>
              <w:rPr>
                <w:rFonts w:hint="eastAsia" w:ascii="宋体" w:hAnsi="宋体"/>
                <w:szCs w:val="21"/>
              </w:rPr>
            </w:pPr>
          </w:p>
        </w:tc>
        <w:tc>
          <w:tcPr>
            <w:tcW w:w="2720" w:type="dxa"/>
            <w:vAlign w:val="center"/>
          </w:tcPr>
          <w:p w14:paraId="5821F9F9">
            <w:pPr>
              <w:spacing w:line="300" w:lineRule="exact"/>
              <w:jc w:val="center"/>
              <w:rPr>
                <w:rFonts w:hint="eastAsia" w:ascii="宋体" w:hAnsi="宋体"/>
                <w:szCs w:val="21"/>
              </w:rPr>
            </w:pPr>
            <w:r>
              <w:rPr>
                <w:rFonts w:ascii="宋体" w:hAnsi="宋体"/>
                <w:szCs w:val="21"/>
              </w:rPr>
              <w:t>邮政编码</w:t>
            </w:r>
          </w:p>
        </w:tc>
        <w:tc>
          <w:tcPr>
            <w:tcW w:w="1688" w:type="dxa"/>
            <w:vAlign w:val="center"/>
          </w:tcPr>
          <w:p w14:paraId="2A7FBC85">
            <w:pPr>
              <w:spacing w:line="300" w:lineRule="exact"/>
              <w:jc w:val="center"/>
              <w:rPr>
                <w:rFonts w:hint="eastAsia" w:ascii="宋体" w:hAnsi="宋体"/>
                <w:spacing w:val="20"/>
                <w:szCs w:val="21"/>
              </w:rPr>
            </w:pPr>
          </w:p>
        </w:tc>
      </w:tr>
      <w:tr w14:paraId="0503590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4354D91E">
            <w:pPr>
              <w:spacing w:line="300" w:lineRule="exact"/>
              <w:jc w:val="center"/>
              <w:rPr>
                <w:rFonts w:hint="eastAsia" w:ascii="宋体" w:hAnsi="宋体"/>
                <w:szCs w:val="21"/>
              </w:rPr>
            </w:pPr>
            <w:r>
              <w:rPr>
                <w:rFonts w:hint="eastAsia" w:ascii="宋体" w:hAnsi="宋体"/>
                <w:szCs w:val="21"/>
              </w:rPr>
              <w:t>电子邮箱</w:t>
            </w:r>
          </w:p>
        </w:tc>
        <w:tc>
          <w:tcPr>
            <w:tcW w:w="1890" w:type="dxa"/>
            <w:vAlign w:val="center"/>
          </w:tcPr>
          <w:p w14:paraId="291A3070">
            <w:pPr>
              <w:spacing w:line="300" w:lineRule="exact"/>
              <w:jc w:val="center"/>
              <w:rPr>
                <w:rFonts w:hint="eastAsia" w:ascii="宋体" w:hAnsi="宋体"/>
                <w:szCs w:val="21"/>
              </w:rPr>
            </w:pPr>
          </w:p>
        </w:tc>
        <w:tc>
          <w:tcPr>
            <w:tcW w:w="2720" w:type="dxa"/>
            <w:vAlign w:val="center"/>
          </w:tcPr>
          <w:p w14:paraId="6CC10423">
            <w:pPr>
              <w:spacing w:line="300" w:lineRule="exact"/>
              <w:jc w:val="center"/>
              <w:rPr>
                <w:rFonts w:hint="eastAsia" w:ascii="宋体" w:hAnsi="宋体"/>
                <w:szCs w:val="21"/>
              </w:rPr>
            </w:pPr>
            <w:r>
              <w:rPr>
                <w:rFonts w:hint="eastAsia" w:ascii="宋体" w:hAnsi="宋体"/>
                <w:szCs w:val="21"/>
              </w:rPr>
              <w:t>电子邮箱</w:t>
            </w:r>
          </w:p>
        </w:tc>
        <w:tc>
          <w:tcPr>
            <w:tcW w:w="1688" w:type="dxa"/>
            <w:vAlign w:val="center"/>
          </w:tcPr>
          <w:p w14:paraId="43C8AF8C">
            <w:pPr>
              <w:spacing w:line="300" w:lineRule="exact"/>
              <w:jc w:val="center"/>
              <w:rPr>
                <w:rFonts w:hint="eastAsia" w:ascii="宋体" w:hAnsi="宋体"/>
                <w:spacing w:val="20"/>
                <w:szCs w:val="21"/>
              </w:rPr>
            </w:pPr>
          </w:p>
        </w:tc>
      </w:tr>
      <w:tr w14:paraId="704F99F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6C7AA90B">
            <w:pPr>
              <w:spacing w:line="300" w:lineRule="exact"/>
              <w:jc w:val="center"/>
              <w:rPr>
                <w:rFonts w:hint="eastAsia" w:ascii="宋体" w:hAnsi="宋体"/>
                <w:szCs w:val="21"/>
              </w:rPr>
            </w:pPr>
            <w:r>
              <w:rPr>
                <w:rFonts w:hint="eastAsia" w:ascii="宋体" w:hAnsi="宋体"/>
                <w:szCs w:val="21"/>
              </w:rPr>
              <w:t>统一社会信用代码</w:t>
            </w:r>
          </w:p>
        </w:tc>
        <w:tc>
          <w:tcPr>
            <w:tcW w:w="1890" w:type="dxa"/>
            <w:vAlign w:val="center"/>
          </w:tcPr>
          <w:p w14:paraId="38B40CD9">
            <w:pPr>
              <w:spacing w:line="300" w:lineRule="exact"/>
              <w:jc w:val="center"/>
              <w:rPr>
                <w:rFonts w:hint="eastAsia" w:ascii="宋体" w:hAnsi="宋体"/>
                <w:szCs w:val="21"/>
              </w:rPr>
            </w:pPr>
          </w:p>
        </w:tc>
        <w:tc>
          <w:tcPr>
            <w:tcW w:w="2720" w:type="dxa"/>
            <w:vAlign w:val="center"/>
          </w:tcPr>
          <w:p w14:paraId="6E5DB26D">
            <w:pPr>
              <w:spacing w:line="300" w:lineRule="exact"/>
              <w:jc w:val="center"/>
              <w:rPr>
                <w:rFonts w:hint="eastAsia" w:ascii="宋体" w:hAnsi="宋体"/>
                <w:szCs w:val="21"/>
              </w:rPr>
            </w:pPr>
            <w:r>
              <w:rPr>
                <w:rFonts w:hint="eastAsia" w:ascii="宋体" w:hAnsi="宋体"/>
                <w:szCs w:val="21"/>
              </w:rPr>
              <w:t>统一社会信用代码</w:t>
            </w:r>
          </w:p>
        </w:tc>
        <w:tc>
          <w:tcPr>
            <w:tcW w:w="1688" w:type="dxa"/>
            <w:vAlign w:val="center"/>
          </w:tcPr>
          <w:p w14:paraId="1B92F862">
            <w:pPr>
              <w:spacing w:line="300" w:lineRule="exact"/>
              <w:jc w:val="center"/>
              <w:rPr>
                <w:rFonts w:hint="eastAsia" w:ascii="宋体" w:hAnsi="宋体"/>
                <w:spacing w:val="20"/>
                <w:szCs w:val="21"/>
              </w:rPr>
            </w:pPr>
          </w:p>
        </w:tc>
      </w:tr>
      <w:tr w14:paraId="7C17E46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38D1CAA8">
            <w:pPr>
              <w:spacing w:line="300" w:lineRule="exact"/>
              <w:jc w:val="center"/>
              <w:rPr>
                <w:rFonts w:hint="eastAsia" w:ascii="宋体" w:hAnsi="宋体"/>
                <w:szCs w:val="21"/>
              </w:rPr>
            </w:pPr>
          </w:p>
        </w:tc>
        <w:tc>
          <w:tcPr>
            <w:tcW w:w="1890" w:type="dxa"/>
            <w:vAlign w:val="center"/>
          </w:tcPr>
          <w:p w14:paraId="63585EAE">
            <w:pPr>
              <w:spacing w:line="300" w:lineRule="exact"/>
              <w:jc w:val="center"/>
              <w:rPr>
                <w:rFonts w:hint="eastAsia" w:ascii="宋体" w:hAnsi="宋体"/>
                <w:szCs w:val="21"/>
              </w:rPr>
            </w:pPr>
          </w:p>
        </w:tc>
        <w:tc>
          <w:tcPr>
            <w:tcW w:w="2720" w:type="dxa"/>
            <w:vAlign w:val="center"/>
          </w:tcPr>
          <w:p w14:paraId="50351645">
            <w:pPr>
              <w:spacing w:line="300" w:lineRule="exact"/>
              <w:jc w:val="center"/>
              <w:rPr>
                <w:rFonts w:hint="eastAsia" w:ascii="宋体" w:hAnsi="宋体"/>
                <w:szCs w:val="21"/>
              </w:rPr>
            </w:pPr>
            <w:r>
              <w:rPr>
                <w:rFonts w:ascii="宋体" w:hAnsi="宋体"/>
                <w:szCs w:val="21"/>
              </w:rPr>
              <w:t>开户名称</w:t>
            </w:r>
          </w:p>
        </w:tc>
        <w:tc>
          <w:tcPr>
            <w:tcW w:w="1688" w:type="dxa"/>
            <w:vAlign w:val="center"/>
          </w:tcPr>
          <w:p w14:paraId="1FA445D6">
            <w:pPr>
              <w:spacing w:line="300" w:lineRule="exact"/>
              <w:jc w:val="center"/>
              <w:rPr>
                <w:rFonts w:hint="eastAsia" w:ascii="宋体" w:hAnsi="宋体"/>
                <w:spacing w:val="20"/>
                <w:szCs w:val="21"/>
              </w:rPr>
            </w:pPr>
          </w:p>
        </w:tc>
      </w:tr>
      <w:tr w14:paraId="099A1C6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3BA13B93">
            <w:pPr>
              <w:spacing w:line="300" w:lineRule="exact"/>
              <w:jc w:val="center"/>
              <w:rPr>
                <w:rFonts w:hint="eastAsia" w:ascii="宋体" w:hAnsi="宋体"/>
                <w:szCs w:val="21"/>
              </w:rPr>
            </w:pPr>
          </w:p>
        </w:tc>
        <w:tc>
          <w:tcPr>
            <w:tcW w:w="1890" w:type="dxa"/>
            <w:vAlign w:val="center"/>
          </w:tcPr>
          <w:p w14:paraId="33774441">
            <w:pPr>
              <w:spacing w:line="300" w:lineRule="exact"/>
              <w:jc w:val="center"/>
              <w:rPr>
                <w:rFonts w:hint="eastAsia" w:ascii="宋体" w:hAnsi="宋体"/>
                <w:szCs w:val="21"/>
              </w:rPr>
            </w:pPr>
          </w:p>
        </w:tc>
        <w:tc>
          <w:tcPr>
            <w:tcW w:w="2720" w:type="dxa"/>
            <w:vAlign w:val="center"/>
          </w:tcPr>
          <w:p w14:paraId="018240E4">
            <w:pPr>
              <w:spacing w:line="300" w:lineRule="exact"/>
              <w:jc w:val="center"/>
              <w:rPr>
                <w:rFonts w:hint="eastAsia" w:ascii="宋体" w:hAnsi="宋体"/>
                <w:szCs w:val="21"/>
              </w:rPr>
            </w:pPr>
            <w:r>
              <w:rPr>
                <w:rFonts w:ascii="宋体" w:hAnsi="宋体"/>
                <w:szCs w:val="21"/>
              </w:rPr>
              <w:t>开户银行</w:t>
            </w:r>
          </w:p>
        </w:tc>
        <w:tc>
          <w:tcPr>
            <w:tcW w:w="1688" w:type="dxa"/>
            <w:vAlign w:val="center"/>
          </w:tcPr>
          <w:p w14:paraId="7D00250B">
            <w:pPr>
              <w:spacing w:line="300" w:lineRule="exact"/>
              <w:jc w:val="center"/>
              <w:rPr>
                <w:rFonts w:hint="eastAsia" w:ascii="宋体" w:hAnsi="宋体"/>
                <w:spacing w:val="20"/>
                <w:szCs w:val="21"/>
              </w:rPr>
            </w:pPr>
          </w:p>
        </w:tc>
      </w:tr>
      <w:tr w14:paraId="22087A9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742" w:type="dxa"/>
            <w:vAlign w:val="center"/>
          </w:tcPr>
          <w:p w14:paraId="783F33D0">
            <w:pPr>
              <w:spacing w:line="300" w:lineRule="exact"/>
              <w:jc w:val="center"/>
              <w:rPr>
                <w:rFonts w:hint="eastAsia" w:ascii="宋体" w:hAnsi="宋体"/>
                <w:szCs w:val="21"/>
              </w:rPr>
            </w:pPr>
          </w:p>
        </w:tc>
        <w:tc>
          <w:tcPr>
            <w:tcW w:w="1890" w:type="dxa"/>
            <w:vAlign w:val="center"/>
          </w:tcPr>
          <w:p w14:paraId="2BB3A175">
            <w:pPr>
              <w:spacing w:line="300" w:lineRule="exact"/>
              <w:jc w:val="center"/>
              <w:rPr>
                <w:rFonts w:hint="eastAsia" w:ascii="宋体" w:hAnsi="宋体"/>
                <w:szCs w:val="21"/>
              </w:rPr>
            </w:pPr>
          </w:p>
        </w:tc>
        <w:tc>
          <w:tcPr>
            <w:tcW w:w="2720" w:type="dxa"/>
            <w:vAlign w:val="center"/>
          </w:tcPr>
          <w:p w14:paraId="2545D8C0">
            <w:pPr>
              <w:spacing w:line="300" w:lineRule="exact"/>
              <w:jc w:val="center"/>
              <w:rPr>
                <w:rFonts w:hint="eastAsia" w:ascii="宋体" w:hAnsi="宋体"/>
                <w:szCs w:val="21"/>
              </w:rPr>
            </w:pPr>
            <w:r>
              <w:rPr>
                <w:rFonts w:ascii="宋体" w:hAnsi="宋体"/>
                <w:szCs w:val="21"/>
              </w:rPr>
              <w:t>银行账号</w:t>
            </w:r>
          </w:p>
        </w:tc>
        <w:tc>
          <w:tcPr>
            <w:tcW w:w="1688" w:type="dxa"/>
            <w:vAlign w:val="center"/>
          </w:tcPr>
          <w:p w14:paraId="03991006">
            <w:pPr>
              <w:spacing w:line="300" w:lineRule="exact"/>
              <w:jc w:val="center"/>
              <w:rPr>
                <w:rFonts w:hint="eastAsia" w:ascii="宋体" w:hAnsi="宋体"/>
                <w:spacing w:val="20"/>
                <w:szCs w:val="21"/>
              </w:rPr>
            </w:pPr>
          </w:p>
        </w:tc>
      </w:tr>
      <w:tr w14:paraId="3AF2051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040" w:type="dxa"/>
            <w:gridSpan w:val="4"/>
            <w:vAlign w:val="center"/>
          </w:tcPr>
          <w:p w14:paraId="3A53C67A">
            <w:pPr>
              <w:pStyle w:val="224"/>
              <w:spacing w:before="156" w:line="360" w:lineRule="auto"/>
              <w:rPr>
                <w:rFonts w:hint="eastAsia" w:ascii="宋体" w:hAnsi="宋体" w:eastAsia="宋体"/>
                <w:spacing w:val="20"/>
                <w:sz w:val="24"/>
                <w:szCs w:val="24"/>
              </w:rPr>
            </w:pPr>
            <w:r>
              <w:rPr>
                <w:rFonts w:hint="eastAsia" w:ascii="宋体" w:hAnsi="宋体" w:eastAsia="宋体"/>
                <w:sz w:val="24"/>
                <w:szCs w:val="24"/>
              </w:rPr>
              <w:t>注：涉及联合体或其他合同主体的信息应按上表格式加列。</w:t>
            </w:r>
          </w:p>
        </w:tc>
      </w:tr>
    </w:tbl>
    <w:p w14:paraId="71B959B4">
      <w:pPr>
        <w:pStyle w:val="237"/>
        <w:spacing w:before="156"/>
        <w:jc w:val="center"/>
        <w:rPr>
          <w:rFonts w:hint="eastAsia" w:ascii="宋体" w:hAnsi="宋体" w:eastAsia="宋体"/>
          <w:sz w:val="28"/>
          <w:szCs w:val="28"/>
        </w:rPr>
      </w:pPr>
      <w:bookmarkStart w:id="10" w:name="_Toc27624"/>
      <w:r>
        <w:rPr>
          <w:rFonts w:hint="eastAsia" w:ascii="宋体" w:hAnsi="宋体" w:eastAsia="宋体"/>
          <w:b w:val="0"/>
          <w:sz w:val="28"/>
          <w:szCs w:val="28"/>
        </w:rPr>
        <w:t>第二节 政府采购合同通用条款</w:t>
      </w:r>
      <w:bookmarkEnd w:id="10"/>
    </w:p>
    <w:p w14:paraId="6EB34A3F">
      <w:pPr>
        <w:tabs>
          <w:tab w:val="left" w:pos="8820"/>
          <w:tab w:val="left" w:pos="9345"/>
          <w:tab w:val="left" w:pos="9765"/>
        </w:tabs>
        <w:spacing w:line="400" w:lineRule="exac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6F343677">
      <w:pPr>
        <w:spacing w:line="400" w:lineRule="exact"/>
        <w:ind w:firstLine="420"/>
        <w:rPr>
          <w:rFonts w:hint="eastAsia" w:ascii="宋体" w:hAnsi="宋体"/>
          <w:color w:val="000000"/>
          <w:szCs w:val="21"/>
        </w:rPr>
      </w:pPr>
      <w:r>
        <w:rPr>
          <w:rFonts w:hint="eastAsia" w:ascii="宋体" w:hAnsi="宋体"/>
          <w:color w:val="000000"/>
          <w:szCs w:val="21"/>
        </w:rPr>
        <w:t>1.1合同当事人</w:t>
      </w:r>
    </w:p>
    <w:p w14:paraId="411A5C81">
      <w:pPr>
        <w:spacing w:line="400" w:lineRule="exact"/>
        <w:ind w:firstLine="420"/>
        <w:rPr>
          <w:rFonts w:hint="eastAsia"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2B5BA2A5">
      <w:pPr>
        <w:spacing w:line="400" w:lineRule="exact"/>
        <w:ind w:firstLine="420"/>
        <w:rPr>
          <w:rFonts w:hint="eastAsia"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757B6F5A">
      <w:pPr>
        <w:spacing w:line="400" w:lineRule="exact"/>
        <w:ind w:firstLine="420"/>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1B6BC09D">
      <w:pPr>
        <w:tabs>
          <w:tab w:val="left" w:pos="570"/>
          <w:tab w:val="left" w:pos="9240"/>
          <w:tab w:val="left" w:pos="9555"/>
        </w:tabs>
        <w:spacing w:line="400" w:lineRule="exact"/>
        <w:ind w:firstLine="420"/>
        <w:rPr>
          <w:rFonts w:hint="eastAsia" w:ascii="宋体" w:hAnsi="宋体"/>
          <w:szCs w:val="21"/>
        </w:rPr>
      </w:pPr>
      <w:r>
        <w:rPr>
          <w:rFonts w:hint="eastAsia" w:ascii="宋体" w:hAnsi="宋体"/>
          <w:szCs w:val="21"/>
        </w:rPr>
        <w:t>1.2本合同下列术语应解释为：</w:t>
      </w:r>
    </w:p>
    <w:p w14:paraId="0FC916B0">
      <w:pPr>
        <w:spacing w:line="400" w:lineRule="exact"/>
        <w:ind w:firstLine="420"/>
        <w:rPr>
          <w:rFonts w:hint="eastAsia"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307814A3">
      <w:pPr>
        <w:tabs>
          <w:tab w:val="left" w:pos="570"/>
          <w:tab w:val="left" w:pos="9240"/>
          <w:tab w:val="left" w:pos="9555"/>
        </w:tabs>
        <w:spacing w:line="400" w:lineRule="exact"/>
        <w:ind w:firstLine="420"/>
        <w:rPr>
          <w:rFonts w:hint="eastAsia" w:ascii="宋体" w:hAnsi="宋体"/>
          <w:szCs w:val="21"/>
        </w:rPr>
      </w:pPr>
      <w:r>
        <w:rPr>
          <w:rFonts w:hint="eastAsia" w:ascii="宋体" w:hAnsi="宋体"/>
          <w:szCs w:val="21"/>
        </w:rPr>
        <w:t>（2）“合同价款”系指根据本合同规定乙方在全面履行合同义务后甲方应支付给乙方的价款。</w:t>
      </w:r>
    </w:p>
    <w:p w14:paraId="09BC7B9F">
      <w:pPr>
        <w:tabs>
          <w:tab w:val="left" w:pos="570"/>
          <w:tab w:val="left" w:pos="9240"/>
          <w:tab w:val="left" w:pos="9555"/>
        </w:tabs>
        <w:spacing w:line="400" w:lineRule="exact"/>
        <w:ind w:firstLine="420"/>
        <w:rPr>
          <w:rFonts w:hint="eastAsia"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lang w:val="en"/>
        </w:rPr>
        <w:t>其他</w:t>
      </w:r>
      <w:r>
        <w:rPr>
          <w:rFonts w:hint="eastAsia" w:ascii="宋体" w:hAnsi="宋体"/>
          <w:color w:val="000000"/>
          <w:szCs w:val="21"/>
        </w:rPr>
        <w:t>技术资料和材料等。</w:t>
      </w:r>
    </w:p>
    <w:p w14:paraId="1EDF4467">
      <w:pPr>
        <w:spacing w:line="400" w:lineRule="exact"/>
        <w:ind w:firstLine="420"/>
        <w:rPr>
          <w:rFonts w:hint="eastAsia"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lang w:val="en"/>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hint="eastAsia" w:ascii="宋体" w:hAnsi="宋体"/>
          <w:color w:val="000000"/>
          <w:szCs w:val="21"/>
        </w:rPr>
        <w:t>义务。</w:t>
      </w:r>
    </w:p>
    <w:p w14:paraId="764FDB63">
      <w:pPr>
        <w:spacing w:line="400" w:lineRule="exact"/>
        <w:ind w:firstLine="420"/>
        <w:rPr>
          <w:rFonts w:hint="eastAsia"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70A0591A">
      <w:pPr>
        <w:tabs>
          <w:tab w:val="left" w:pos="570"/>
          <w:tab w:val="left" w:pos="9240"/>
          <w:tab w:val="left" w:pos="9555"/>
        </w:tabs>
        <w:spacing w:line="400" w:lineRule="exact"/>
        <w:ind w:firstLine="420"/>
        <w:rPr>
          <w:rFonts w:hint="eastAsia"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52872943">
      <w:pPr>
        <w:tabs>
          <w:tab w:val="left" w:pos="570"/>
          <w:tab w:val="left" w:pos="9240"/>
          <w:tab w:val="left" w:pos="9555"/>
        </w:tabs>
        <w:spacing w:line="400" w:lineRule="exact"/>
        <w:ind w:firstLine="420"/>
        <w:rPr>
          <w:rFonts w:hint="eastAsia"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2646E20F">
      <w:pPr>
        <w:spacing w:line="400" w:lineRule="exact"/>
        <w:rPr>
          <w:rFonts w:hint="eastAsia" w:ascii="宋体" w:hAnsi="宋体"/>
          <w:b/>
          <w:bCs/>
          <w:color w:val="000000"/>
          <w:sz w:val="24"/>
        </w:rPr>
      </w:pPr>
      <w:r>
        <w:rPr>
          <w:rFonts w:hint="eastAsia" w:ascii="宋体" w:hAnsi="宋体"/>
          <w:b/>
          <w:bCs/>
          <w:color w:val="000000"/>
          <w:sz w:val="24"/>
          <w:szCs w:val="24"/>
        </w:rPr>
        <w:t>2.</w:t>
      </w:r>
      <w:r>
        <w:rPr>
          <w:rFonts w:hint="eastAsia" w:ascii="宋体" w:hAnsi="宋体"/>
          <w:b/>
          <w:color w:val="000000"/>
          <w:sz w:val="24"/>
        </w:rPr>
        <w:t>合同标的及金额</w:t>
      </w:r>
    </w:p>
    <w:p w14:paraId="085B1073">
      <w:pPr>
        <w:spacing w:line="400" w:lineRule="exact"/>
        <w:ind w:firstLine="420"/>
        <w:rPr>
          <w:rFonts w:hint="eastAsia"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hint="eastAsia" w:ascii="宋体" w:hAnsi="宋体"/>
          <w:color w:val="000000"/>
          <w:szCs w:val="21"/>
        </w:rPr>
        <w:t>任何费用。</w:t>
      </w:r>
    </w:p>
    <w:p w14:paraId="2892CBB1">
      <w:pPr>
        <w:spacing w:line="400" w:lineRule="exact"/>
        <w:rPr>
          <w:rFonts w:hint="eastAsia" w:ascii="宋体" w:hAnsi="宋体"/>
          <w:b/>
          <w:color w:val="000000"/>
          <w:sz w:val="24"/>
        </w:rPr>
      </w:pPr>
      <w:r>
        <w:rPr>
          <w:rFonts w:hint="eastAsia" w:ascii="宋体" w:hAnsi="宋体"/>
          <w:b/>
          <w:color w:val="000000"/>
          <w:sz w:val="24"/>
        </w:rPr>
        <w:t>3. 履行合同的时间、地点和方式</w:t>
      </w:r>
    </w:p>
    <w:p w14:paraId="229D1CD2">
      <w:pPr>
        <w:spacing w:line="400" w:lineRule="exact"/>
        <w:ind w:firstLine="420"/>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00675DC3">
      <w:pPr>
        <w:spacing w:line="400" w:lineRule="exact"/>
        <w:rPr>
          <w:rFonts w:hint="eastAsia" w:ascii="宋体" w:hAnsi="宋体"/>
          <w:b/>
          <w:bCs/>
          <w:color w:val="000000"/>
          <w:sz w:val="24"/>
        </w:rPr>
      </w:pPr>
      <w:r>
        <w:rPr>
          <w:rFonts w:hint="eastAsia" w:ascii="宋体" w:hAnsi="宋体"/>
          <w:b/>
          <w:bCs/>
          <w:color w:val="000000"/>
          <w:sz w:val="24"/>
        </w:rPr>
        <w:t>4. 甲方的权利和义务</w:t>
      </w:r>
    </w:p>
    <w:p w14:paraId="1884C188">
      <w:pPr>
        <w:spacing w:line="400" w:lineRule="exact"/>
        <w:ind w:firstLine="420"/>
        <w:rPr>
          <w:rFonts w:hint="eastAsia"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38014105">
      <w:pPr>
        <w:spacing w:line="400" w:lineRule="exact"/>
        <w:ind w:firstLine="420"/>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23283105">
      <w:pPr>
        <w:spacing w:line="400" w:lineRule="exact"/>
        <w:ind w:firstLine="420"/>
        <w:rPr>
          <w:rFonts w:hint="eastAsia"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57ED4E74">
      <w:pPr>
        <w:spacing w:line="400" w:lineRule="exact"/>
        <w:ind w:firstLine="420"/>
        <w:rPr>
          <w:rFonts w:hint="eastAsia" w:ascii="宋体" w:hAnsi="宋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45E7967A">
      <w:pPr>
        <w:spacing w:line="400" w:lineRule="exact"/>
        <w:ind w:firstLine="420"/>
        <w:rPr>
          <w:rFonts w:hint="eastAsia"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60849418">
      <w:pPr>
        <w:spacing w:line="400" w:lineRule="exact"/>
        <w:ind w:firstLine="420"/>
        <w:rPr>
          <w:rFonts w:hint="eastAsia"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59324B63">
      <w:pPr>
        <w:spacing w:line="400" w:lineRule="exact"/>
        <w:rPr>
          <w:rFonts w:hint="eastAsia" w:ascii="宋体" w:hAnsi="宋体"/>
          <w:b/>
          <w:bCs/>
          <w:color w:val="000000"/>
          <w:sz w:val="24"/>
        </w:rPr>
      </w:pPr>
      <w:r>
        <w:rPr>
          <w:rFonts w:hint="eastAsia" w:ascii="宋体" w:hAnsi="宋体"/>
          <w:b/>
          <w:bCs/>
          <w:color w:val="000000"/>
          <w:sz w:val="24"/>
        </w:rPr>
        <w:t>5. 乙方的权利和义务</w:t>
      </w:r>
    </w:p>
    <w:p w14:paraId="7982F9AA">
      <w:pPr>
        <w:spacing w:line="400" w:lineRule="exact"/>
        <w:ind w:firstLine="420"/>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30B0F3C2">
      <w:pPr>
        <w:spacing w:line="400" w:lineRule="exact"/>
        <w:ind w:firstLine="420"/>
        <w:rPr>
          <w:rFonts w:hint="eastAsia"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0F841CD7">
      <w:pPr>
        <w:pStyle w:val="235"/>
        <w:spacing w:line="400" w:lineRule="exact"/>
        <w:ind w:firstLine="369"/>
        <w:rPr>
          <w:rFonts w:hint="eastAsia" w:ascii="宋体" w:eastAsia="宋体" w:cs="宋体"/>
          <w:sz w:val="21"/>
          <w:szCs w:val="21"/>
        </w:rPr>
      </w:pPr>
      <w:r>
        <w:rPr>
          <w:rFonts w:hint="eastAsia" w:ascii="宋体" w:eastAsia="宋体"/>
          <w:sz w:val="21"/>
          <w:szCs w:val="21"/>
        </w:rPr>
        <w:t>5.</w:t>
      </w:r>
      <w:r>
        <w:rPr>
          <w:rFonts w:ascii="宋体" w:eastAsia="宋体"/>
          <w:sz w:val="21"/>
          <w:szCs w:val="21"/>
        </w:rPr>
        <w:t>3</w:t>
      </w:r>
      <w:r>
        <w:rPr>
          <w:rFonts w:hint="eastAsia" w:ascii="宋体" w:eastAsia="宋体"/>
          <w:sz w:val="21"/>
          <w:szCs w:val="21"/>
        </w:rPr>
        <w:t>乙方有权</w:t>
      </w:r>
      <w:r>
        <w:rPr>
          <w:rFonts w:hint="eastAsia" w:ascii="宋体" w:eastAsia="宋体" w:cs="宋体"/>
          <w:sz w:val="21"/>
          <w:szCs w:val="21"/>
        </w:rPr>
        <w:t>根据合同约定向甲方收取合同价款。</w:t>
      </w:r>
    </w:p>
    <w:p w14:paraId="5A5322E5">
      <w:pPr>
        <w:pStyle w:val="235"/>
        <w:spacing w:line="400" w:lineRule="exact"/>
        <w:ind w:firstLine="369"/>
        <w:rPr>
          <w:rFonts w:hint="eastAsia" w:ascii="宋体" w:eastAsia="宋体" w:cs="宋体"/>
          <w:sz w:val="21"/>
          <w:szCs w:val="21"/>
        </w:rPr>
      </w:pPr>
      <w:r>
        <w:rPr>
          <w:rFonts w:hint="eastAsia" w:ascii="宋体" w:eastAsia="宋体"/>
          <w:sz w:val="21"/>
          <w:szCs w:val="21"/>
        </w:rPr>
        <w:t>5.</w:t>
      </w:r>
      <w:r>
        <w:rPr>
          <w:rFonts w:ascii="宋体" w:eastAsia="宋体"/>
          <w:sz w:val="21"/>
          <w:szCs w:val="21"/>
        </w:rPr>
        <w:t>4</w:t>
      </w:r>
      <w:r>
        <w:rPr>
          <w:rFonts w:hint="eastAsia" w:ascii="宋体" w:eastAsia="宋体" w:cs="宋体"/>
          <w:sz w:val="21"/>
          <w:szCs w:val="21"/>
        </w:rPr>
        <w:t>国家法律法规规定</w:t>
      </w:r>
      <w:r>
        <w:rPr>
          <w:rFonts w:hint="eastAsia" w:ascii="宋体" w:eastAsia="宋体"/>
          <w:sz w:val="21"/>
          <w:szCs w:val="21"/>
        </w:rPr>
        <w:t>及</w:t>
      </w:r>
      <w:r>
        <w:rPr>
          <w:rFonts w:hint="eastAsia" w:ascii="宋体" w:eastAsia="宋体" w:cs="宋体"/>
          <w:b/>
          <w:sz w:val="21"/>
          <w:szCs w:val="21"/>
        </w:rPr>
        <w:t>【政府采购合同专用条款】</w:t>
      </w:r>
      <w:r>
        <w:rPr>
          <w:rFonts w:hint="eastAsia" w:ascii="宋体" w:eastAsia="宋体" w:cs="宋体"/>
          <w:bCs w:val="0"/>
          <w:sz w:val="21"/>
          <w:szCs w:val="21"/>
        </w:rPr>
        <w:t>约定应</w:t>
      </w:r>
      <w:r>
        <w:rPr>
          <w:rFonts w:hint="eastAsia" w:ascii="宋体" w:eastAsia="宋体" w:cs="宋体"/>
          <w:sz w:val="21"/>
          <w:szCs w:val="21"/>
        </w:rPr>
        <w:t>由乙方承担的其他义务和责任。</w:t>
      </w:r>
    </w:p>
    <w:p w14:paraId="426E8D46">
      <w:pPr>
        <w:spacing w:line="400" w:lineRule="exact"/>
        <w:rPr>
          <w:rFonts w:hint="eastAsia" w:ascii="宋体" w:hAnsi="宋体"/>
          <w:b/>
          <w:bCs/>
          <w:color w:val="000000"/>
          <w:sz w:val="24"/>
        </w:rPr>
      </w:pPr>
      <w:r>
        <w:rPr>
          <w:rFonts w:hint="eastAsia" w:ascii="宋体" w:hAnsi="宋体"/>
          <w:b/>
          <w:bCs/>
          <w:color w:val="000000"/>
          <w:sz w:val="24"/>
        </w:rPr>
        <w:t>6.合同履行</w:t>
      </w:r>
    </w:p>
    <w:p w14:paraId="262E875B">
      <w:pPr>
        <w:spacing w:line="400" w:lineRule="exact"/>
        <w:ind w:firstLine="420"/>
        <w:rPr>
          <w:rFonts w:hint="eastAsia"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620B6820">
      <w:pPr>
        <w:spacing w:line="400" w:lineRule="exact"/>
        <w:ind w:firstLine="420"/>
        <w:rPr>
          <w:rFonts w:hint="eastAsia" w:ascii="宋体" w:hAnsi="宋体"/>
        </w:rPr>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6AA68B0F">
      <w:pPr>
        <w:spacing w:line="400" w:lineRule="exact"/>
        <w:rPr>
          <w:rFonts w:hint="eastAsia" w:ascii="宋体" w:hAnsi="宋体"/>
          <w:b/>
          <w:bCs/>
          <w:color w:val="000000"/>
          <w:sz w:val="24"/>
        </w:rPr>
      </w:pPr>
      <w:r>
        <w:rPr>
          <w:rFonts w:hint="eastAsia" w:ascii="宋体" w:hAnsi="宋体"/>
          <w:b/>
          <w:bCs/>
          <w:color w:val="000000"/>
          <w:sz w:val="24"/>
        </w:rPr>
        <w:t>7. 货物包装、运输、保险和交付要求</w:t>
      </w:r>
    </w:p>
    <w:p w14:paraId="1231ACD2">
      <w:pPr>
        <w:spacing w:line="400" w:lineRule="exact"/>
        <w:ind w:firstLine="420"/>
        <w:rPr>
          <w:rFonts w:hint="eastAsia"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16BFBD1F">
      <w:pPr>
        <w:spacing w:line="400" w:lineRule="exact"/>
        <w:ind w:firstLine="420"/>
        <w:rPr>
          <w:rFonts w:hint="eastAsia"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54C71704">
      <w:pPr>
        <w:spacing w:line="400" w:lineRule="exact"/>
        <w:ind w:firstLine="420"/>
        <w:rPr>
          <w:rFonts w:hint="eastAsia"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74CADC9A">
      <w:pPr>
        <w:spacing w:line="400" w:lineRule="exact"/>
        <w:ind w:firstLine="420"/>
        <w:rPr>
          <w:rFonts w:hint="eastAsia"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57DEC38">
      <w:pPr>
        <w:spacing w:line="400" w:lineRule="exact"/>
        <w:ind w:firstLine="420"/>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6ADBE5F3">
      <w:pPr>
        <w:pStyle w:val="214"/>
        <w:ind w:firstLine="420"/>
        <w:rPr>
          <w:rFonts w:hint="eastAsia" w:ascii="宋体" w:hAnsi="宋体" w:eastAsia="宋体"/>
          <w:sz w:val="21"/>
        </w:rPr>
      </w:pPr>
      <w:r>
        <w:rPr>
          <w:rFonts w:hint="eastAsia" w:ascii="宋体" w:hAnsi="宋体" w:eastAsia="宋体" w:cs="Times New Roman"/>
          <w:color w:val="000000"/>
          <w:sz w:val="21"/>
        </w:rPr>
        <w:t>7.6 如因包装、运输问题导致货物损毁、丢失或者品质下降，甲方有权要求降价、换货、拒收部分或整批货物，由此产生的费用和损失，均由乙方承担。</w:t>
      </w:r>
    </w:p>
    <w:p w14:paraId="111191AB">
      <w:pPr>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6A0E004B">
      <w:pPr>
        <w:pStyle w:val="220"/>
        <w:spacing w:line="400" w:lineRule="exact"/>
        <w:ind w:firstLine="420"/>
        <w:rPr>
          <w:rFonts w:hint="eastAsia" w:hAnsi="宋体"/>
          <w:b/>
        </w:rPr>
      </w:pPr>
      <w:r>
        <w:rPr>
          <w:rFonts w:hint="eastAsia" w:hAnsi="宋体"/>
        </w:rPr>
        <w:t>8.1 质量标准</w:t>
      </w:r>
    </w:p>
    <w:p w14:paraId="362E3FC6">
      <w:pPr>
        <w:spacing w:line="400" w:lineRule="exact"/>
        <w:ind w:firstLine="420"/>
        <w:rPr>
          <w:rFonts w:hint="eastAsia"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7515271">
      <w:pPr>
        <w:pStyle w:val="220"/>
        <w:spacing w:line="400" w:lineRule="exact"/>
        <w:ind w:firstLine="420"/>
        <w:rPr>
          <w:rFonts w:hint="eastAsia" w:hAnsi="宋体"/>
        </w:rPr>
      </w:pPr>
      <w:r>
        <w:rPr>
          <w:rFonts w:hint="eastAsia" w:hAnsi="宋体"/>
        </w:rPr>
        <w:t>（2）采用中华人民共和国法定计量单位。</w:t>
      </w:r>
    </w:p>
    <w:p w14:paraId="75D485C6">
      <w:pPr>
        <w:spacing w:line="400" w:lineRule="exact"/>
        <w:ind w:firstLine="420"/>
        <w:rPr>
          <w:rFonts w:hint="eastAsia" w:ascii="宋体" w:hAnsi="宋体"/>
          <w:szCs w:val="21"/>
        </w:rPr>
      </w:pPr>
      <w:r>
        <w:rPr>
          <w:rFonts w:hint="eastAsia" w:ascii="宋体" w:hAnsi="宋体"/>
          <w:szCs w:val="21"/>
        </w:rPr>
        <w:t>（3）乙方所提供的货物应符合国家有关安全、环保、卫生的规定。</w:t>
      </w:r>
    </w:p>
    <w:p w14:paraId="751CFD21">
      <w:pPr>
        <w:spacing w:line="400" w:lineRule="exact"/>
        <w:ind w:firstLine="420"/>
        <w:rPr>
          <w:rFonts w:hint="eastAsia"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7427D318">
      <w:pPr>
        <w:spacing w:line="400" w:lineRule="exact"/>
        <w:ind w:firstLine="420"/>
        <w:rPr>
          <w:rFonts w:hint="eastAsia" w:ascii="宋体" w:hAnsi="宋体"/>
          <w:szCs w:val="21"/>
        </w:rPr>
      </w:pPr>
      <w:r>
        <w:rPr>
          <w:rFonts w:hint="eastAsia" w:ascii="宋体" w:hAnsi="宋体"/>
          <w:szCs w:val="21"/>
        </w:rPr>
        <w:t>8.2 保证</w:t>
      </w:r>
    </w:p>
    <w:p w14:paraId="36DA4684">
      <w:pPr>
        <w:spacing w:line="400" w:lineRule="exact"/>
        <w:ind w:firstLine="420"/>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6ED00719">
      <w:pPr>
        <w:spacing w:line="400" w:lineRule="exact"/>
        <w:ind w:firstLine="420"/>
        <w:rPr>
          <w:rFonts w:hint="eastAsia" w:ascii="宋体" w:hAnsi="宋体"/>
          <w:szCs w:val="21"/>
        </w:rPr>
      </w:pPr>
      <w:r>
        <w:rPr>
          <w:rFonts w:hint="eastAsia" w:ascii="宋体" w:hAnsi="宋体"/>
          <w:szCs w:val="21"/>
        </w:rPr>
        <w:t>（2）在质量保证期内所发现的缺陷，甲方应尽快以书面形式通知乙方。</w:t>
      </w:r>
    </w:p>
    <w:p w14:paraId="3DAD3F6C">
      <w:pPr>
        <w:spacing w:line="400" w:lineRule="exact"/>
        <w:ind w:firstLine="420"/>
        <w:rPr>
          <w:rFonts w:hint="eastAsia"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3A66D718">
      <w:pPr>
        <w:spacing w:line="400" w:lineRule="exact"/>
        <w:ind w:firstLine="420"/>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16568ACA">
      <w:pPr>
        <w:spacing w:line="400" w:lineRule="exact"/>
        <w:ind w:firstLine="420"/>
        <w:rPr>
          <w:rFonts w:hint="eastAsia" w:ascii="宋体" w:hAnsi="宋体"/>
        </w:rPr>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11171D69">
      <w:pPr>
        <w:spacing w:line="400" w:lineRule="exact"/>
        <w:rPr>
          <w:rFonts w:hint="eastAsia"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3ECFF732">
      <w:pPr>
        <w:spacing w:line="400" w:lineRule="exact"/>
        <w:ind w:firstLine="420"/>
        <w:rPr>
          <w:rFonts w:hint="eastAsia" w:ascii="宋体" w:hAnsi="宋体"/>
          <w:color w:val="000000"/>
          <w:szCs w:val="21"/>
        </w:rPr>
      </w:pPr>
      <w:r>
        <w:rPr>
          <w:rFonts w:hint="eastAsia" w:ascii="宋体" w:hAnsi="宋体"/>
          <w:color w:val="000000"/>
          <w:szCs w:val="21"/>
        </w:rPr>
        <w:t>9.1 乙方保证对其出售的货物享有合法的权利。</w:t>
      </w:r>
    </w:p>
    <w:p w14:paraId="4B4B1FE4">
      <w:pPr>
        <w:spacing w:line="400" w:lineRule="exact"/>
        <w:ind w:firstLine="420"/>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1C1348CB">
      <w:pPr>
        <w:spacing w:line="400" w:lineRule="exact"/>
        <w:ind w:firstLine="420"/>
        <w:rPr>
          <w:rFonts w:hint="eastAsia" w:ascii="宋体" w:hAnsi="宋体"/>
          <w:color w:val="000000"/>
          <w:szCs w:val="21"/>
        </w:rPr>
      </w:pPr>
      <w:r>
        <w:rPr>
          <w:rFonts w:hint="eastAsia" w:ascii="宋体" w:hAnsi="宋体"/>
          <w:color w:val="000000"/>
          <w:szCs w:val="21"/>
        </w:rPr>
        <w:t>9.3 如甲方使用上述货物构成对第三人侵权的，则由乙方承担全部责任。</w:t>
      </w:r>
    </w:p>
    <w:p w14:paraId="2ADC5ADB">
      <w:pPr>
        <w:spacing w:line="400" w:lineRule="exact"/>
        <w:rPr>
          <w:rFonts w:hint="eastAsia" w:ascii="宋体" w:hAnsi="宋体"/>
          <w:b/>
          <w:bCs/>
          <w:color w:val="000000"/>
          <w:sz w:val="24"/>
        </w:rPr>
      </w:pPr>
      <w:r>
        <w:rPr>
          <w:rFonts w:hint="eastAsia" w:ascii="宋体" w:hAnsi="宋体"/>
          <w:b/>
          <w:bCs/>
          <w:color w:val="000000"/>
          <w:sz w:val="24"/>
        </w:rPr>
        <w:t>10. 知识产权保护</w:t>
      </w:r>
    </w:p>
    <w:p w14:paraId="6296457E">
      <w:pPr>
        <w:spacing w:line="400" w:lineRule="exact"/>
        <w:ind w:firstLine="420"/>
        <w:rPr>
          <w:rFonts w:hint="eastAsia"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11"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1"/>
      <w:r>
        <w:rPr>
          <w:rFonts w:hint="eastAsia" w:ascii="宋体" w:hAnsi="宋体"/>
          <w:szCs w:val="21"/>
        </w:rPr>
        <w:t>。</w:t>
      </w:r>
    </w:p>
    <w:p w14:paraId="39F4ECFB">
      <w:pPr>
        <w:spacing w:line="400" w:lineRule="exact"/>
        <w:rPr>
          <w:rFonts w:hint="eastAsia" w:ascii="宋体" w:hAnsi="宋体"/>
          <w:b/>
          <w:bCs/>
          <w:sz w:val="24"/>
        </w:rPr>
      </w:pPr>
      <w:r>
        <w:rPr>
          <w:rFonts w:hint="eastAsia" w:ascii="宋体" w:hAnsi="宋体"/>
          <w:b/>
          <w:bCs/>
          <w:sz w:val="24"/>
        </w:rPr>
        <w:t>11. 保密义务</w:t>
      </w:r>
    </w:p>
    <w:p w14:paraId="04343CD8">
      <w:pPr>
        <w:spacing w:line="400" w:lineRule="exact"/>
        <w:ind w:firstLine="420"/>
        <w:rPr>
          <w:rFonts w:hint="eastAsia"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630ECDE8">
      <w:pPr>
        <w:spacing w:line="400" w:lineRule="exact"/>
        <w:rPr>
          <w:rFonts w:hint="eastAsia" w:ascii="宋体" w:hAnsi="宋体"/>
          <w:b/>
          <w:bCs/>
          <w:sz w:val="24"/>
        </w:rPr>
      </w:pPr>
      <w:r>
        <w:rPr>
          <w:rFonts w:hint="eastAsia" w:ascii="宋体" w:hAnsi="宋体"/>
          <w:b/>
          <w:bCs/>
          <w:sz w:val="24"/>
        </w:rPr>
        <w:t>12. 合同价款支付</w:t>
      </w:r>
    </w:p>
    <w:p w14:paraId="49FE3A43">
      <w:pPr>
        <w:spacing w:line="400" w:lineRule="exact"/>
        <w:ind w:firstLine="420"/>
        <w:rPr>
          <w:rFonts w:hint="eastAsia" w:ascii="宋体" w:hAnsi="宋体"/>
          <w:szCs w:val="21"/>
        </w:rPr>
      </w:pPr>
      <w:r>
        <w:rPr>
          <w:rFonts w:hint="eastAsia" w:ascii="宋体" w:hAnsi="宋体"/>
          <w:szCs w:val="21"/>
        </w:rPr>
        <w:t>12.1 合同价款支付按照国库集中支付制度及财政管理相关规定执行。</w:t>
      </w:r>
    </w:p>
    <w:p w14:paraId="390DF548">
      <w:pPr>
        <w:pStyle w:val="237"/>
        <w:spacing w:line="400" w:lineRule="exact"/>
        <w:ind w:firstLine="420"/>
        <w:rPr>
          <w:rFonts w:hint="eastAsia" w:ascii="宋体" w:hAnsi="宋体" w:eastAsia="宋体"/>
        </w:rPr>
      </w:pPr>
      <w:r>
        <w:rPr>
          <w:rFonts w:hint="eastAsia" w:ascii="宋体" w:hAnsi="宋体" w:eastAsia="宋体"/>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sz w:val="21"/>
          <w:szCs w:val="21"/>
        </w:rPr>
        <w:t>政府采购合同专用条款</w:t>
      </w:r>
      <w:r>
        <w:rPr>
          <w:rFonts w:hint="eastAsia" w:ascii="宋体" w:hAnsi="宋体" w:eastAsia="宋体"/>
          <w:b w:val="0"/>
          <w:sz w:val="21"/>
          <w:szCs w:val="21"/>
        </w:rPr>
        <w:t>】中约定。</w:t>
      </w:r>
    </w:p>
    <w:p w14:paraId="678795EF">
      <w:pPr>
        <w:pStyle w:val="235"/>
        <w:spacing w:line="400" w:lineRule="exact"/>
        <w:rPr>
          <w:rFonts w:hint="eastAsia" w:ascii="宋体" w:eastAsia="宋体"/>
          <w:b/>
          <w:bCs w:val="0"/>
          <w:sz w:val="24"/>
        </w:rPr>
      </w:pPr>
      <w:r>
        <w:rPr>
          <w:rFonts w:hint="eastAsia" w:ascii="宋体" w:eastAsia="宋体"/>
          <w:b/>
          <w:sz w:val="24"/>
        </w:rPr>
        <w:t>13. 履约保证金</w:t>
      </w:r>
    </w:p>
    <w:p w14:paraId="578FD64D">
      <w:pPr>
        <w:spacing w:line="400" w:lineRule="exact"/>
        <w:ind w:firstLine="420"/>
        <w:rPr>
          <w:rFonts w:hint="eastAsia"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441D3811">
      <w:pPr>
        <w:spacing w:line="400" w:lineRule="exact"/>
        <w:ind w:firstLine="420"/>
        <w:rPr>
          <w:rFonts w:hint="eastAsia"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2FFCB3D3">
      <w:pPr>
        <w:spacing w:line="400" w:lineRule="exact"/>
        <w:ind w:firstLine="420"/>
        <w:rPr>
          <w:rFonts w:hint="eastAsia" w:ascii="宋体" w:hAnsi="宋体"/>
        </w:rPr>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0C8B82B7">
      <w:pPr>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售后服务</w:t>
      </w:r>
    </w:p>
    <w:p w14:paraId="5F2270E2">
      <w:pPr>
        <w:spacing w:line="400" w:lineRule="exact"/>
        <w:ind w:firstLine="420"/>
        <w:rPr>
          <w:rFonts w:hint="eastAsia" w:ascii="宋体" w:hAnsi="宋体"/>
          <w:szCs w:val="21"/>
        </w:rPr>
      </w:pPr>
      <w:r>
        <w:rPr>
          <w:rFonts w:hint="eastAsia" w:ascii="宋体" w:hAnsi="宋体"/>
          <w:szCs w:val="21"/>
        </w:rPr>
        <w:t>14.1 除项目不涉及或采购活动中明确约定无须承担外，乙方还应提供下列服务：</w:t>
      </w:r>
    </w:p>
    <w:p w14:paraId="4751761A">
      <w:pPr>
        <w:spacing w:line="400" w:lineRule="exact"/>
        <w:ind w:firstLine="420"/>
        <w:rPr>
          <w:rFonts w:hint="eastAsia" w:ascii="宋体" w:hAnsi="宋体"/>
          <w:szCs w:val="21"/>
        </w:rPr>
      </w:pPr>
      <w:r>
        <w:rPr>
          <w:rFonts w:hint="eastAsia" w:ascii="宋体" w:hAnsi="宋体"/>
          <w:szCs w:val="21"/>
        </w:rPr>
        <w:t>（1）货物的现场移动、安装、调试、启动监督及技术支持；</w:t>
      </w:r>
    </w:p>
    <w:p w14:paraId="1B2CA1C8">
      <w:pPr>
        <w:spacing w:line="400" w:lineRule="exact"/>
        <w:ind w:firstLine="420"/>
        <w:rPr>
          <w:rFonts w:hint="eastAsia" w:ascii="宋体" w:hAnsi="宋体"/>
          <w:szCs w:val="21"/>
        </w:rPr>
      </w:pPr>
      <w:r>
        <w:rPr>
          <w:rFonts w:hint="eastAsia" w:ascii="宋体" w:hAnsi="宋体"/>
          <w:szCs w:val="21"/>
        </w:rPr>
        <w:t>（2）提供货物组装和维修所需的专用工具和辅助材料；</w:t>
      </w:r>
    </w:p>
    <w:p w14:paraId="1A47436F">
      <w:pPr>
        <w:spacing w:line="400" w:lineRule="exact"/>
        <w:ind w:firstLine="420"/>
        <w:rPr>
          <w:rFonts w:hint="eastAsia"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3AF2C1A1">
      <w:pPr>
        <w:spacing w:line="400" w:lineRule="exact"/>
        <w:ind w:firstLine="420"/>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0DFB2232">
      <w:pPr>
        <w:pStyle w:val="214"/>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765B906F">
      <w:pPr>
        <w:spacing w:line="400" w:lineRule="exact"/>
        <w:ind w:firstLine="420"/>
        <w:rPr>
          <w:rFonts w:hint="eastAsia"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31C0DBF9">
      <w:pPr>
        <w:spacing w:line="400" w:lineRule="exact"/>
        <w:ind w:firstLine="420"/>
        <w:rPr>
          <w:rFonts w:hint="eastAsia" w:ascii="宋体" w:hAnsi="宋体"/>
          <w:szCs w:val="21"/>
        </w:rPr>
      </w:pPr>
      <w:r>
        <w:rPr>
          <w:rFonts w:hint="eastAsia" w:ascii="宋体" w:hAnsi="宋体"/>
          <w:szCs w:val="21"/>
        </w:rPr>
        <w:t>14.2 乙方提供的售后服务的费用已包含在合同价款中，甲方不再另行支付。</w:t>
      </w:r>
    </w:p>
    <w:p w14:paraId="4EC3BDCB">
      <w:pPr>
        <w:spacing w:line="400" w:lineRule="exact"/>
        <w:rPr>
          <w:rFonts w:hint="eastAsia" w:ascii="宋体" w:hAnsi="宋体"/>
          <w:b/>
          <w:bCs/>
          <w:sz w:val="24"/>
        </w:rPr>
      </w:pPr>
      <w:r>
        <w:rPr>
          <w:rFonts w:hint="eastAsia" w:ascii="宋体" w:hAnsi="宋体"/>
          <w:b/>
          <w:bCs/>
          <w:sz w:val="24"/>
        </w:rPr>
        <w:t>15. 违约责任</w:t>
      </w:r>
    </w:p>
    <w:p w14:paraId="4654E286">
      <w:pPr>
        <w:spacing w:line="400" w:lineRule="exact"/>
        <w:ind w:firstLine="420"/>
        <w:rPr>
          <w:rFonts w:hint="eastAsia" w:ascii="宋体" w:hAnsi="宋体"/>
          <w:bCs/>
          <w:szCs w:val="21"/>
        </w:rPr>
      </w:pPr>
      <w:r>
        <w:rPr>
          <w:rFonts w:hint="eastAsia" w:ascii="宋体" w:hAnsi="宋体"/>
          <w:bCs/>
          <w:szCs w:val="21"/>
        </w:rPr>
        <w:t>15.1质量瑕疵的违约责任</w:t>
      </w:r>
    </w:p>
    <w:p w14:paraId="4182F6FC">
      <w:pPr>
        <w:spacing w:line="400" w:lineRule="exact"/>
        <w:ind w:firstLine="420"/>
        <w:rPr>
          <w:rFonts w:hint="eastAsia"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584A0640">
      <w:pPr>
        <w:spacing w:line="400" w:lineRule="exact"/>
        <w:ind w:firstLine="420"/>
        <w:rPr>
          <w:rFonts w:hint="eastAsia" w:ascii="宋体" w:hAnsi="宋体"/>
          <w:bCs/>
          <w:szCs w:val="21"/>
        </w:rPr>
      </w:pPr>
      <w:r>
        <w:rPr>
          <w:rFonts w:hint="eastAsia" w:ascii="宋体" w:hAnsi="宋体"/>
          <w:bCs/>
          <w:szCs w:val="21"/>
        </w:rPr>
        <w:t>15.2 迟延交货的违约责任</w:t>
      </w:r>
    </w:p>
    <w:p w14:paraId="2ADEA3E3">
      <w:pPr>
        <w:spacing w:line="400" w:lineRule="exact"/>
        <w:ind w:firstLine="420"/>
        <w:rPr>
          <w:rFonts w:hint="eastAsia"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A41FEC0">
      <w:pPr>
        <w:spacing w:line="400" w:lineRule="exact"/>
        <w:ind w:firstLine="420"/>
        <w:rPr>
          <w:rFonts w:hint="eastAsia"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10D6E9F0">
      <w:pPr>
        <w:spacing w:line="400" w:lineRule="exact"/>
        <w:ind w:firstLine="420"/>
        <w:rPr>
          <w:rFonts w:hint="eastAsia" w:ascii="宋体" w:hAnsi="宋体"/>
          <w:szCs w:val="21"/>
        </w:rPr>
      </w:pPr>
      <w:r>
        <w:rPr>
          <w:rFonts w:hint="eastAsia" w:ascii="宋体" w:hAnsi="宋体"/>
          <w:szCs w:val="21"/>
        </w:rPr>
        <w:t>15.3 迟延支付的违约责任</w:t>
      </w:r>
    </w:p>
    <w:p w14:paraId="1FD95C07">
      <w:pPr>
        <w:spacing w:line="400" w:lineRule="exact"/>
        <w:ind w:firstLine="420"/>
        <w:rPr>
          <w:rFonts w:hint="eastAsia"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70AC4917">
      <w:pPr>
        <w:spacing w:line="400" w:lineRule="exact"/>
        <w:ind w:firstLine="420"/>
        <w:rPr>
          <w:rFonts w:hint="eastAsia"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1C7CDB50">
      <w:pPr>
        <w:spacing w:line="400" w:lineRule="exact"/>
        <w:ind w:firstLine="241"/>
        <w:rPr>
          <w:rFonts w:hint="eastAsia" w:ascii="宋体" w:hAnsi="宋体"/>
          <w:b/>
          <w:sz w:val="24"/>
        </w:rPr>
      </w:pPr>
      <w:r>
        <w:rPr>
          <w:rFonts w:hint="eastAsia" w:ascii="宋体" w:hAnsi="宋体"/>
          <w:b/>
          <w:sz w:val="24"/>
          <w:szCs w:val="24"/>
        </w:rPr>
        <w:t>16.</w:t>
      </w:r>
      <w:r>
        <w:rPr>
          <w:rFonts w:hint="eastAsia" w:ascii="宋体" w:hAnsi="宋体"/>
          <w:b/>
          <w:sz w:val="24"/>
        </w:rPr>
        <w:t>合同变更、中止与终止</w:t>
      </w:r>
    </w:p>
    <w:p w14:paraId="7CF64B86">
      <w:pPr>
        <w:spacing w:line="400" w:lineRule="exact"/>
        <w:rPr>
          <w:rFonts w:hint="eastAsia" w:ascii="宋体" w:hAnsi="宋体"/>
          <w:szCs w:val="21"/>
        </w:rPr>
      </w:pPr>
      <w:r>
        <w:rPr>
          <w:rFonts w:hint="eastAsia" w:ascii="宋体" w:hAnsi="宋体"/>
          <w:szCs w:val="21"/>
        </w:rPr>
        <w:t xml:space="preserve">    16.1合同的变更</w:t>
      </w:r>
    </w:p>
    <w:p w14:paraId="0FBC4E1E">
      <w:pPr>
        <w:spacing w:line="400" w:lineRule="exact"/>
        <w:ind w:firstLine="420"/>
        <w:rPr>
          <w:rFonts w:hint="eastAsia"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460D80E2">
      <w:pPr>
        <w:spacing w:line="400" w:lineRule="exact"/>
        <w:ind w:firstLine="420"/>
        <w:rPr>
          <w:rFonts w:hint="eastAsia" w:ascii="宋体" w:hAnsi="宋体"/>
          <w:szCs w:val="21"/>
        </w:rPr>
      </w:pPr>
      <w:r>
        <w:rPr>
          <w:rFonts w:hint="eastAsia" w:ascii="宋体" w:hAnsi="宋体"/>
          <w:szCs w:val="21"/>
        </w:rPr>
        <w:t>16.2合同的中止</w:t>
      </w:r>
    </w:p>
    <w:p w14:paraId="0F16297C">
      <w:pPr>
        <w:spacing w:line="400" w:lineRule="exact"/>
        <w:ind w:firstLine="420"/>
        <w:rPr>
          <w:rFonts w:hint="eastAsia"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6042232E">
      <w:pPr>
        <w:spacing w:line="400" w:lineRule="exact"/>
        <w:ind w:firstLine="420"/>
        <w:rPr>
          <w:rFonts w:hint="eastAsia"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44C9132">
      <w:pPr>
        <w:pStyle w:val="214"/>
        <w:ind w:firstLine="420"/>
        <w:jc w:val="both"/>
        <w:rPr>
          <w:rFonts w:hint="eastAsia" w:ascii="宋体" w:hAnsi="宋体" w:eastAsia="宋体"/>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686B242C">
      <w:pPr>
        <w:spacing w:line="400" w:lineRule="exact"/>
        <w:ind w:firstLine="420"/>
        <w:rPr>
          <w:rFonts w:hint="eastAsia" w:ascii="宋体" w:hAnsi="宋体"/>
        </w:rPr>
      </w:pPr>
      <w:r>
        <w:rPr>
          <w:rFonts w:hint="eastAsia" w:ascii="宋体" w:hAnsi="宋体"/>
          <w:szCs w:val="21"/>
        </w:rPr>
        <w:t>（4）甲方不得以行政区划调整、政府换届、机构或者职能调整以及相关责任人更替为由中止合同。</w:t>
      </w:r>
    </w:p>
    <w:p w14:paraId="7157933C">
      <w:pPr>
        <w:spacing w:line="400" w:lineRule="exact"/>
        <w:ind w:firstLine="420"/>
        <w:rPr>
          <w:rFonts w:hint="eastAsia" w:ascii="宋体" w:hAnsi="宋体"/>
          <w:szCs w:val="21"/>
        </w:rPr>
      </w:pPr>
      <w:r>
        <w:rPr>
          <w:rFonts w:hint="eastAsia" w:ascii="宋体" w:hAnsi="宋体"/>
          <w:szCs w:val="21"/>
        </w:rPr>
        <w:t>16.3合同的终止</w:t>
      </w:r>
    </w:p>
    <w:p w14:paraId="47B84A2D">
      <w:pPr>
        <w:spacing w:line="400" w:lineRule="exact"/>
        <w:ind w:firstLine="420"/>
        <w:rPr>
          <w:rFonts w:hint="eastAsia" w:ascii="宋体" w:hAnsi="宋体"/>
          <w:szCs w:val="21"/>
        </w:rPr>
      </w:pPr>
      <w:r>
        <w:rPr>
          <w:rFonts w:hint="eastAsia" w:ascii="宋体" w:hAnsi="宋体"/>
          <w:szCs w:val="21"/>
        </w:rPr>
        <w:t>（1）合同因有效期限届满而终止；</w:t>
      </w:r>
    </w:p>
    <w:p w14:paraId="0402710D">
      <w:pPr>
        <w:spacing w:line="400" w:lineRule="exact"/>
        <w:ind w:firstLine="42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6CB7A4E2">
      <w:pPr>
        <w:pStyle w:val="214"/>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涉及国家利益、社会公共利益的情形</w:t>
      </w:r>
    </w:p>
    <w:p w14:paraId="5C3D75E6">
      <w:pPr>
        <w:pStyle w:val="214"/>
        <w:ind w:firstLine="420"/>
        <w:jc w:val="both"/>
        <w:rPr>
          <w:rFonts w:hint="eastAsia" w:ascii="宋体" w:hAnsi="宋体" w:eastAsia="宋体"/>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3CE0E5E0">
      <w:pPr>
        <w:spacing w:line="400" w:lineRule="exact"/>
        <w:rPr>
          <w:rFonts w:hint="eastAsia" w:ascii="宋体" w:hAnsi="宋体"/>
          <w:b/>
          <w:bCs/>
          <w:sz w:val="24"/>
        </w:rPr>
      </w:pPr>
      <w:r>
        <w:rPr>
          <w:rFonts w:hint="eastAsia" w:ascii="宋体" w:hAnsi="宋体"/>
          <w:b/>
          <w:bCs/>
          <w:sz w:val="24"/>
        </w:rPr>
        <w:t>17. 合同分包</w:t>
      </w:r>
    </w:p>
    <w:p w14:paraId="1ADF9CBE">
      <w:pPr>
        <w:spacing w:line="400" w:lineRule="exact"/>
        <w:ind w:firstLine="420"/>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0F8CDAC0">
      <w:pPr>
        <w:spacing w:line="400" w:lineRule="exact"/>
        <w:ind w:firstLine="420"/>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29B0B44B">
      <w:pPr>
        <w:spacing w:line="400" w:lineRule="exact"/>
        <w:rPr>
          <w:rFonts w:hint="eastAsia" w:ascii="宋体" w:hAnsi="宋体"/>
          <w:b/>
          <w:bCs/>
          <w:sz w:val="24"/>
        </w:rPr>
      </w:pPr>
      <w:r>
        <w:rPr>
          <w:rFonts w:hint="eastAsia" w:ascii="宋体" w:hAnsi="宋体"/>
          <w:b/>
          <w:bCs/>
          <w:sz w:val="24"/>
        </w:rPr>
        <w:t>18. 不可抗力</w:t>
      </w:r>
    </w:p>
    <w:p w14:paraId="7B017217">
      <w:pPr>
        <w:spacing w:line="400" w:lineRule="exact"/>
        <w:ind w:firstLine="420"/>
        <w:rPr>
          <w:rFonts w:hint="eastAsia" w:ascii="宋体" w:hAnsi="宋体"/>
          <w:szCs w:val="21"/>
        </w:rPr>
      </w:pPr>
      <w:r>
        <w:rPr>
          <w:rFonts w:hint="eastAsia" w:ascii="宋体" w:hAnsi="宋体"/>
          <w:szCs w:val="21"/>
        </w:rPr>
        <w:t>18.1 不可抗力是指合同双方不能预见、不能避免且不能克服的客观情况。</w:t>
      </w:r>
    </w:p>
    <w:p w14:paraId="0182DC30">
      <w:pPr>
        <w:spacing w:line="400" w:lineRule="exact"/>
        <w:ind w:firstLine="420"/>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1445CC6C">
      <w:pPr>
        <w:spacing w:line="400" w:lineRule="exact"/>
        <w:ind w:firstLine="420"/>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4BFFA70">
      <w:pPr>
        <w:spacing w:line="400" w:lineRule="exact"/>
        <w:rPr>
          <w:rFonts w:hint="eastAsia" w:ascii="宋体" w:hAnsi="宋体"/>
          <w:b/>
          <w:bCs/>
          <w:sz w:val="24"/>
        </w:rPr>
      </w:pPr>
      <w:r>
        <w:rPr>
          <w:rFonts w:hint="eastAsia" w:ascii="宋体" w:hAnsi="宋体"/>
          <w:b/>
          <w:bCs/>
          <w:sz w:val="24"/>
        </w:rPr>
        <w:t>19. 解决争议的方法</w:t>
      </w:r>
    </w:p>
    <w:p w14:paraId="63F790A9">
      <w:pPr>
        <w:pStyle w:val="214"/>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2B759031">
      <w:pPr>
        <w:pStyle w:val="214"/>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82977C0">
      <w:pPr>
        <w:pStyle w:val="214"/>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49E3D352">
      <w:pPr>
        <w:spacing w:line="400" w:lineRule="exact"/>
        <w:rPr>
          <w:rFonts w:hint="eastAsia" w:ascii="宋体" w:hAnsi="宋体"/>
          <w:sz w:val="24"/>
        </w:rPr>
      </w:pPr>
      <w:r>
        <w:rPr>
          <w:rFonts w:hint="eastAsia" w:ascii="宋体" w:hAnsi="宋体"/>
          <w:b/>
          <w:sz w:val="24"/>
        </w:rPr>
        <w:t>20. 政府采购政策</w:t>
      </w:r>
    </w:p>
    <w:p w14:paraId="442ED112">
      <w:pPr>
        <w:spacing w:line="400" w:lineRule="exact"/>
        <w:ind w:firstLine="420"/>
        <w:rPr>
          <w:rFonts w:hint="eastAsia"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5317890A">
      <w:pPr>
        <w:spacing w:line="400" w:lineRule="exact"/>
        <w:ind w:firstLine="420"/>
        <w:rPr>
          <w:rFonts w:hint="eastAsia"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48F114E1">
      <w:pPr>
        <w:pStyle w:val="235"/>
        <w:spacing w:line="400" w:lineRule="exact"/>
        <w:ind w:firstLine="560"/>
        <w:rPr>
          <w:rFonts w:hint="eastAsia" w:ascii="宋体" w:eastAsia="宋体"/>
        </w:rPr>
      </w:pPr>
      <w:r>
        <w:rPr>
          <w:rFonts w:ascii="宋体" w:eastAsia="宋体"/>
          <w:szCs w:val="21"/>
        </w:rPr>
        <w:t>2</w:t>
      </w:r>
      <w:r>
        <w:rPr>
          <w:rFonts w:hint="eastAsia" w:ascii="宋体" w:eastAsia="宋体"/>
          <w:szCs w:val="21"/>
        </w:rPr>
        <w:t>0.</w:t>
      </w:r>
      <w:r>
        <w:rPr>
          <w:rFonts w:hint="eastAsia" w:ascii="宋体" w:eastAsia="宋体"/>
          <w:bCs w:val="0"/>
          <w:sz w:val="21"/>
          <w:szCs w:val="21"/>
        </w:rPr>
        <w:t>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3BAEA2E">
      <w:pPr>
        <w:spacing w:line="400" w:lineRule="exact"/>
        <w:rPr>
          <w:rFonts w:hint="eastAsia" w:ascii="宋体" w:hAnsi="宋体"/>
          <w:b/>
          <w:sz w:val="24"/>
        </w:rPr>
      </w:pPr>
      <w:r>
        <w:rPr>
          <w:rFonts w:hint="eastAsia" w:ascii="宋体" w:hAnsi="宋体"/>
          <w:b/>
          <w:sz w:val="24"/>
        </w:rPr>
        <w:t>21. 法律适用</w:t>
      </w:r>
    </w:p>
    <w:p w14:paraId="14B6DCE0">
      <w:pPr>
        <w:pStyle w:val="214"/>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46444202">
      <w:pPr>
        <w:pStyle w:val="214"/>
        <w:ind w:firstLine="420"/>
        <w:jc w:val="both"/>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43A52F40">
      <w:pPr>
        <w:spacing w:line="400" w:lineRule="exact"/>
        <w:rPr>
          <w:rFonts w:hint="eastAsia" w:ascii="宋体" w:hAnsi="宋体"/>
          <w:b/>
          <w:sz w:val="24"/>
        </w:rPr>
      </w:pPr>
      <w:r>
        <w:rPr>
          <w:rFonts w:hint="eastAsia" w:ascii="宋体" w:hAnsi="宋体"/>
          <w:b/>
          <w:sz w:val="24"/>
        </w:rPr>
        <w:t>22. 通知</w:t>
      </w:r>
    </w:p>
    <w:p w14:paraId="33129300">
      <w:pPr>
        <w:pStyle w:val="214"/>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6A9E3E4A">
      <w:pPr>
        <w:pStyle w:val="214"/>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53C88E2C">
      <w:pPr>
        <w:spacing w:line="400" w:lineRule="exact"/>
        <w:ind w:firstLine="420"/>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50032066">
      <w:pPr>
        <w:spacing w:line="400" w:lineRule="exact"/>
        <w:ind w:firstLine="420"/>
        <w:rPr>
          <w:rFonts w:hint="eastAsia" w:ascii="宋体" w:hAnsi="宋体"/>
          <w:szCs w:val="21"/>
        </w:rPr>
      </w:pPr>
      <w:r>
        <w:rPr>
          <w:rFonts w:hint="eastAsia" w:ascii="宋体" w:hAnsi="宋体"/>
          <w:szCs w:val="21"/>
        </w:rPr>
        <w:t>22.4通知以送达之日或通知书中规定的生效之日起生效，两者中以较迟之日为准。</w:t>
      </w:r>
    </w:p>
    <w:p w14:paraId="22FED0E8">
      <w:pPr>
        <w:spacing w:line="400" w:lineRule="exact"/>
        <w:rPr>
          <w:rFonts w:hint="eastAsia" w:ascii="宋体" w:hAnsi="宋体"/>
          <w:b/>
          <w:bCs/>
          <w:sz w:val="24"/>
        </w:rPr>
      </w:pPr>
      <w:r>
        <w:rPr>
          <w:rFonts w:hint="eastAsia" w:ascii="宋体" w:hAnsi="宋体"/>
          <w:b/>
          <w:bCs/>
          <w:sz w:val="24"/>
        </w:rPr>
        <w:t>23.合同未尽事项</w:t>
      </w:r>
    </w:p>
    <w:p w14:paraId="24A124AE">
      <w:pPr>
        <w:spacing w:line="400" w:lineRule="exact"/>
        <w:ind w:firstLine="420"/>
        <w:rPr>
          <w:rFonts w:hint="eastAsia"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5508FD3A">
      <w:pPr>
        <w:spacing w:line="400" w:lineRule="exact"/>
        <w:rPr>
          <w:rFonts w:hint="eastAsia" w:ascii="宋体" w:hAnsi="宋体"/>
          <w:sz w:val="28"/>
          <w:szCs w:val="28"/>
        </w:rPr>
      </w:pPr>
      <w:r>
        <w:rPr>
          <w:rFonts w:hint="eastAsia" w:ascii="宋体" w:hAnsi="宋体"/>
          <w:bCs/>
          <w:szCs w:val="21"/>
        </w:rPr>
        <w:t xml:space="preserve">    23.2 合同附件与合同正文具有同等的法律效力。</w:t>
      </w:r>
      <w:bookmarkStart w:id="12" w:name="_Toc20313"/>
    </w:p>
    <w:p w14:paraId="54E787FD">
      <w:pPr>
        <w:jc w:val="center"/>
        <w:rPr>
          <w:rFonts w:hint="eastAsia" w:ascii="宋体" w:hAnsi="宋体"/>
          <w:sz w:val="28"/>
          <w:szCs w:val="28"/>
        </w:rPr>
      </w:pPr>
    </w:p>
    <w:p w14:paraId="5158E0A8">
      <w:pPr>
        <w:pStyle w:val="237"/>
        <w:jc w:val="center"/>
        <w:rPr>
          <w:rFonts w:hint="eastAsia" w:ascii="宋体" w:hAnsi="宋体" w:eastAsia="宋体"/>
          <w:b w:val="0"/>
          <w:bCs/>
          <w:sz w:val="28"/>
          <w:szCs w:val="28"/>
        </w:rPr>
      </w:pPr>
      <w:r>
        <w:rPr>
          <w:rFonts w:hint="eastAsia" w:ascii="宋体" w:hAnsi="宋体" w:eastAsia="宋体"/>
          <w:b w:val="0"/>
          <w:sz w:val="28"/>
          <w:szCs w:val="28"/>
        </w:rPr>
        <w:t>第三节 政府采购合同专用条款</w:t>
      </w:r>
      <w:bookmarkEnd w:id="12"/>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4260D36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9AF6E83">
            <w:pPr>
              <w:jc w:val="center"/>
              <w:rPr>
                <w:rFonts w:hint="eastAsia" w:ascii="宋体" w:hAnsi="宋体"/>
                <w:szCs w:val="21"/>
              </w:rPr>
            </w:pPr>
            <w:r>
              <w:rPr>
                <w:rFonts w:hint="eastAsia" w:ascii="宋体" w:hAnsi="宋体"/>
                <w:szCs w:val="21"/>
              </w:rPr>
              <w:t>第二节</w:t>
            </w:r>
          </w:p>
          <w:p w14:paraId="3A2F7D7E">
            <w:pPr>
              <w:jc w:val="center"/>
              <w:rPr>
                <w:rFonts w:hint="eastAsia" w:ascii="宋体" w:hAnsi="宋体"/>
                <w:szCs w:val="21"/>
              </w:rPr>
            </w:pPr>
            <w:r>
              <w:rPr>
                <w:rFonts w:hint="eastAsia" w:ascii="宋体" w:hAnsi="宋体"/>
                <w:szCs w:val="21"/>
              </w:rPr>
              <w:t>第1.2（6）项</w:t>
            </w:r>
          </w:p>
        </w:tc>
        <w:tc>
          <w:tcPr>
            <w:tcW w:w="1742" w:type="dxa"/>
            <w:vAlign w:val="center"/>
          </w:tcPr>
          <w:p w14:paraId="4AEE25D0">
            <w:pPr>
              <w:rPr>
                <w:rFonts w:hint="eastAsia" w:ascii="宋体" w:hAnsi="宋体"/>
                <w:szCs w:val="21"/>
              </w:rPr>
            </w:pPr>
            <w:r>
              <w:rPr>
                <w:rFonts w:hint="eastAsia" w:ascii="宋体" w:hAnsi="宋体"/>
                <w:szCs w:val="21"/>
              </w:rPr>
              <w:t>联合体具体要求</w:t>
            </w:r>
          </w:p>
        </w:tc>
        <w:tc>
          <w:tcPr>
            <w:tcW w:w="5170" w:type="dxa"/>
            <w:vAlign w:val="center"/>
          </w:tcPr>
          <w:p w14:paraId="2D2D6AA4">
            <w:pPr>
              <w:rPr>
                <w:rFonts w:hint="eastAsia" w:ascii="宋体" w:hAnsi="宋体"/>
                <w:szCs w:val="21"/>
              </w:rPr>
            </w:pPr>
          </w:p>
        </w:tc>
      </w:tr>
      <w:tr w14:paraId="214070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vAlign w:val="center"/>
          </w:tcPr>
          <w:p w14:paraId="179A9DEA">
            <w:pPr>
              <w:jc w:val="center"/>
              <w:rPr>
                <w:rFonts w:hint="eastAsia" w:ascii="宋体" w:hAnsi="宋体"/>
                <w:szCs w:val="21"/>
              </w:rPr>
            </w:pPr>
            <w:r>
              <w:rPr>
                <w:rFonts w:hint="eastAsia" w:ascii="宋体" w:hAnsi="宋体"/>
                <w:szCs w:val="21"/>
              </w:rPr>
              <w:t>第二节</w:t>
            </w:r>
          </w:p>
          <w:p w14:paraId="21A8D3C8">
            <w:pPr>
              <w:jc w:val="center"/>
              <w:rPr>
                <w:rFonts w:hint="eastAsia" w:ascii="宋体" w:hAnsi="宋体"/>
                <w:szCs w:val="21"/>
              </w:rPr>
            </w:pPr>
            <w:r>
              <w:rPr>
                <w:rFonts w:hint="eastAsia" w:ascii="宋体" w:hAnsi="宋体"/>
                <w:szCs w:val="21"/>
              </w:rPr>
              <w:t>第1.2（7）项</w:t>
            </w:r>
          </w:p>
        </w:tc>
        <w:tc>
          <w:tcPr>
            <w:tcW w:w="1742" w:type="dxa"/>
            <w:vAlign w:val="center"/>
          </w:tcPr>
          <w:p w14:paraId="64D154DA">
            <w:pPr>
              <w:rPr>
                <w:rFonts w:hint="eastAsia" w:ascii="宋体" w:hAnsi="宋体"/>
                <w:szCs w:val="21"/>
              </w:rPr>
            </w:pPr>
            <w:r>
              <w:rPr>
                <w:rFonts w:hint="eastAsia" w:ascii="宋体" w:hAnsi="宋体"/>
                <w:szCs w:val="21"/>
              </w:rPr>
              <w:t>其他术语解释</w:t>
            </w:r>
          </w:p>
        </w:tc>
        <w:tc>
          <w:tcPr>
            <w:tcW w:w="5170" w:type="dxa"/>
            <w:vAlign w:val="center"/>
          </w:tcPr>
          <w:p w14:paraId="4DB12E0C">
            <w:pPr>
              <w:rPr>
                <w:rFonts w:hint="eastAsia" w:ascii="宋体" w:hAnsi="宋体"/>
                <w:szCs w:val="21"/>
              </w:rPr>
            </w:pPr>
          </w:p>
        </w:tc>
      </w:tr>
      <w:tr w14:paraId="792C066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0179FEE">
            <w:pPr>
              <w:jc w:val="center"/>
              <w:rPr>
                <w:rFonts w:hint="eastAsia" w:ascii="宋体" w:hAnsi="宋体"/>
                <w:szCs w:val="21"/>
              </w:rPr>
            </w:pPr>
            <w:r>
              <w:rPr>
                <w:rFonts w:hint="eastAsia" w:ascii="宋体" w:hAnsi="宋体"/>
                <w:szCs w:val="21"/>
              </w:rPr>
              <w:t>第二节</w:t>
            </w:r>
          </w:p>
          <w:p w14:paraId="655F34F1">
            <w:pPr>
              <w:jc w:val="center"/>
              <w:rPr>
                <w:rFonts w:hint="eastAsia" w:ascii="宋体" w:hAnsi="宋体"/>
                <w:szCs w:val="21"/>
              </w:rPr>
            </w:pPr>
            <w:r>
              <w:rPr>
                <w:rFonts w:hint="eastAsia" w:ascii="宋体" w:hAnsi="宋体"/>
                <w:szCs w:val="21"/>
              </w:rPr>
              <w:t>第4.4款</w:t>
            </w:r>
          </w:p>
        </w:tc>
        <w:tc>
          <w:tcPr>
            <w:tcW w:w="1742" w:type="dxa"/>
            <w:vAlign w:val="center"/>
          </w:tcPr>
          <w:p w14:paraId="107EE655">
            <w:pPr>
              <w:rPr>
                <w:rFonts w:hint="eastAsia" w:ascii="宋体" w:hAnsi="宋体"/>
                <w:szCs w:val="21"/>
              </w:rPr>
            </w:pPr>
            <w:r>
              <w:rPr>
                <w:rFonts w:hint="eastAsia" w:ascii="宋体" w:hAnsi="宋体"/>
                <w:szCs w:val="21"/>
              </w:rPr>
              <w:t>履约验收中甲方提出异议或作出说明的期限</w:t>
            </w:r>
          </w:p>
        </w:tc>
        <w:tc>
          <w:tcPr>
            <w:tcW w:w="5170" w:type="dxa"/>
            <w:vAlign w:val="center"/>
          </w:tcPr>
          <w:p w14:paraId="6F570A1E">
            <w:pPr>
              <w:rPr>
                <w:rFonts w:hint="eastAsia" w:ascii="宋体" w:hAnsi="宋体"/>
                <w:szCs w:val="21"/>
              </w:rPr>
            </w:pPr>
          </w:p>
        </w:tc>
      </w:tr>
      <w:tr w14:paraId="68E9CEF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8FF623C">
            <w:pPr>
              <w:jc w:val="center"/>
              <w:rPr>
                <w:rFonts w:hint="eastAsia" w:ascii="宋体" w:hAnsi="宋体"/>
                <w:szCs w:val="21"/>
              </w:rPr>
            </w:pPr>
            <w:r>
              <w:rPr>
                <w:rFonts w:hint="eastAsia" w:ascii="宋体" w:hAnsi="宋体"/>
                <w:szCs w:val="21"/>
              </w:rPr>
              <w:t>第二节</w:t>
            </w:r>
          </w:p>
          <w:p w14:paraId="68685B28">
            <w:pPr>
              <w:jc w:val="center"/>
              <w:rPr>
                <w:rFonts w:hint="eastAsia" w:ascii="宋体" w:hAnsi="宋体"/>
                <w:szCs w:val="21"/>
              </w:rPr>
            </w:pPr>
            <w:r>
              <w:rPr>
                <w:rFonts w:hint="eastAsia" w:ascii="宋体" w:hAnsi="宋体"/>
                <w:szCs w:val="21"/>
              </w:rPr>
              <w:t>第4.6款</w:t>
            </w:r>
          </w:p>
        </w:tc>
        <w:tc>
          <w:tcPr>
            <w:tcW w:w="1742" w:type="dxa"/>
            <w:vAlign w:val="center"/>
          </w:tcPr>
          <w:p w14:paraId="067DF2B0">
            <w:pPr>
              <w:rPr>
                <w:rFonts w:hint="eastAsia" w:ascii="宋体" w:hAnsi="宋体"/>
                <w:szCs w:val="21"/>
              </w:rPr>
            </w:pPr>
            <w:r>
              <w:rPr>
                <w:rFonts w:hint="eastAsia" w:ascii="宋体" w:hAnsi="宋体"/>
                <w:szCs w:val="21"/>
              </w:rPr>
              <w:t>约定甲方承担的其他义务和责任</w:t>
            </w:r>
          </w:p>
        </w:tc>
        <w:tc>
          <w:tcPr>
            <w:tcW w:w="5170" w:type="dxa"/>
            <w:vAlign w:val="center"/>
          </w:tcPr>
          <w:p w14:paraId="28D405A8">
            <w:pPr>
              <w:rPr>
                <w:rFonts w:hint="eastAsia" w:ascii="宋体" w:hAnsi="宋体"/>
                <w:szCs w:val="21"/>
              </w:rPr>
            </w:pPr>
          </w:p>
        </w:tc>
      </w:tr>
      <w:tr w14:paraId="45F657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CB54712">
            <w:pPr>
              <w:jc w:val="center"/>
              <w:rPr>
                <w:rFonts w:hint="eastAsia" w:ascii="宋体" w:hAnsi="宋体"/>
                <w:szCs w:val="21"/>
              </w:rPr>
            </w:pPr>
            <w:r>
              <w:rPr>
                <w:rFonts w:hint="eastAsia" w:ascii="宋体" w:hAnsi="宋体"/>
                <w:szCs w:val="21"/>
              </w:rPr>
              <w:t>第二节</w:t>
            </w:r>
          </w:p>
          <w:p w14:paraId="017474FB">
            <w:pPr>
              <w:jc w:val="center"/>
              <w:rPr>
                <w:rFonts w:hint="eastAsia" w:ascii="宋体" w:hAnsi="宋体"/>
              </w:rPr>
            </w:pPr>
            <w:r>
              <w:rPr>
                <w:rFonts w:hint="eastAsia" w:ascii="宋体" w:hAnsi="宋体"/>
                <w:szCs w:val="21"/>
              </w:rPr>
              <w:t>第5.4款</w:t>
            </w:r>
          </w:p>
        </w:tc>
        <w:tc>
          <w:tcPr>
            <w:tcW w:w="1742" w:type="dxa"/>
            <w:vAlign w:val="center"/>
          </w:tcPr>
          <w:p w14:paraId="6BB862F9">
            <w:pPr>
              <w:rPr>
                <w:rFonts w:hint="eastAsia" w:ascii="宋体" w:hAnsi="宋体"/>
                <w:szCs w:val="21"/>
              </w:rPr>
            </w:pPr>
            <w:r>
              <w:rPr>
                <w:rFonts w:hint="eastAsia" w:ascii="宋体" w:hAnsi="宋体"/>
                <w:szCs w:val="21"/>
              </w:rPr>
              <w:t>约定乙方承担的其他义务和责任</w:t>
            </w:r>
          </w:p>
        </w:tc>
        <w:tc>
          <w:tcPr>
            <w:tcW w:w="5170" w:type="dxa"/>
            <w:vAlign w:val="center"/>
          </w:tcPr>
          <w:p w14:paraId="1BB9E797">
            <w:pPr>
              <w:rPr>
                <w:rFonts w:hint="eastAsia" w:ascii="宋体" w:hAnsi="宋体"/>
                <w:szCs w:val="21"/>
              </w:rPr>
            </w:pPr>
          </w:p>
        </w:tc>
      </w:tr>
      <w:tr w14:paraId="5CA2BC1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16974722">
            <w:pPr>
              <w:jc w:val="center"/>
              <w:rPr>
                <w:rFonts w:hint="eastAsia" w:ascii="宋体" w:hAnsi="宋体"/>
                <w:szCs w:val="21"/>
              </w:rPr>
            </w:pPr>
            <w:r>
              <w:rPr>
                <w:rFonts w:hint="eastAsia" w:ascii="宋体" w:hAnsi="宋体"/>
                <w:szCs w:val="21"/>
              </w:rPr>
              <w:t>第二节</w:t>
            </w:r>
          </w:p>
          <w:p w14:paraId="4490B3C0">
            <w:pPr>
              <w:jc w:val="center"/>
              <w:rPr>
                <w:rFonts w:hint="eastAsia" w:ascii="宋体" w:hAnsi="宋体"/>
                <w:szCs w:val="21"/>
              </w:rPr>
            </w:pPr>
            <w:r>
              <w:rPr>
                <w:rFonts w:hint="eastAsia" w:ascii="宋体" w:hAnsi="宋体"/>
                <w:szCs w:val="21"/>
              </w:rPr>
              <w:t>第6.1款</w:t>
            </w:r>
          </w:p>
        </w:tc>
        <w:tc>
          <w:tcPr>
            <w:tcW w:w="1742" w:type="dxa"/>
            <w:vAlign w:val="center"/>
          </w:tcPr>
          <w:p w14:paraId="7E4CA2C4">
            <w:pPr>
              <w:rPr>
                <w:rFonts w:hint="eastAsia" w:ascii="宋体" w:hAnsi="宋体"/>
                <w:szCs w:val="21"/>
              </w:rPr>
            </w:pPr>
            <w:r>
              <w:rPr>
                <w:rFonts w:hint="eastAsia" w:ascii="宋体" w:hAnsi="宋体"/>
                <w:szCs w:val="21"/>
              </w:rPr>
              <w:t>履行合同义务的顺序</w:t>
            </w:r>
          </w:p>
        </w:tc>
        <w:tc>
          <w:tcPr>
            <w:tcW w:w="5170" w:type="dxa"/>
            <w:vAlign w:val="center"/>
          </w:tcPr>
          <w:p w14:paraId="5D0D271F">
            <w:pPr>
              <w:rPr>
                <w:rFonts w:hint="eastAsia" w:ascii="宋体" w:hAnsi="宋体"/>
                <w:szCs w:val="21"/>
              </w:rPr>
            </w:pPr>
          </w:p>
        </w:tc>
      </w:tr>
      <w:tr w14:paraId="2C6940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vAlign w:val="center"/>
          </w:tcPr>
          <w:p w14:paraId="6A165A14">
            <w:pPr>
              <w:jc w:val="center"/>
              <w:rPr>
                <w:rFonts w:hint="eastAsia" w:ascii="宋体" w:hAnsi="宋体"/>
                <w:szCs w:val="21"/>
              </w:rPr>
            </w:pPr>
            <w:r>
              <w:rPr>
                <w:rFonts w:hint="eastAsia" w:ascii="宋体" w:hAnsi="宋体"/>
                <w:szCs w:val="21"/>
              </w:rPr>
              <w:t>第二节</w:t>
            </w:r>
          </w:p>
          <w:p w14:paraId="768A930B">
            <w:pPr>
              <w:jc w:val="center"/>
              <w:rPr>
                <w:rFonts w:hint="eastAsia" w:ascii="宋体" w:hAnsi="宋体"/>
                <w:szCs w:val="21"/>
              </w:rPr>
            </w:pPr>
            <w:r>
              <w:rPr>
                <w:rFonts w:hint="eastAsia" w:ascii="宋体" w:hAnsi="宋体"/>
                <w:szCs w:val="21"/>
              </w:rPr>
              <w:t>第7.1款</w:t>
            </w:r>
          </w:p>
        </w:tc>
        <w:tc>
          <w:tcPr>
            <w:tcW w:w="1742" w:type="dxa"/>
            <w:vAlign w:val="center"/>
          </w:tcPr>
          <w:p w14:paraId="3D380EC6">
            <w:pPr>
              <w:rPr>
                <w:rFonts w:hint="eastAsia" w:ascii="宋体" w:hAnsi="宋体"/>
                <w:szCs w:val="21"/>
              </w:rPr>
            </w:pPr>
            <w:r>
              <w:rPr>
                <w:rFonts w:hint="eastAsia" w:ascii="宋体" w:hAnsi="宋体"/>
                <w:szCs w:val="21"/>
              </w:rPr>
              <w:t>包装特殊要求</w:t>
            </w:r>
          </w:p>
        </w:tc>
        <w:tc>
          <w:tcPr>
            <w:tcW w:w="5170" w:type="dxa"/>
            <w:vAlign w:val="center"/>
          </w:tcPr>
          <w:p w14:paraId="2A9B8C7C">
            <w:pPr>
              <w:rPr>
                <w:rFonts w:hint="eastAsia" w:ascii="宋体" w:hAnsi="宋体"/>
              </w:rPr>
            </w:pPr>
          </w:p>
        </w:tc>
      </w:tr>
      <w:tr w14:paraId="493885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vAlign w:val="center"/>
          </w:tcPr>
          <w:p w14:paraId="5CE0E9DA">
            <w:pPr>
              <w:jc w:val="center"/>
              <w:rPr>
                <w:rFonts w:hint="eastAsia" w:ascii="宋体" w:hAnsi="宋体"/>
                <w:szCs w:val="21"/>
              </w:rPr>
            </w:pPr>
          </w:p>
        </w:tc>
        <w:tc>
          <w:tcPr>
            <w:tcW w:w="1742" w:type="dxa"/>
            <w:vAlign w:val="center"/>
          </w:tcPr>
          <w:p w14:paraId="3B784516">
            <w:pPr>
              <w:rPr>
                <w:rFonts w:hint="eastAsia" w:ascii="宋体" w:hAnsi="宋体"/>
                <w:szCs w:val="21"/>
              </w:rPr>
            </w:pPr>
            <w:r>
              <w:rPr>
                <w:rFonts w:hint="eastAsia" w:ascii="宋体" w:hAnsi="宋体"/>
                <w:szCs w:val="21"/>
              </w:rPr>
              <w:t>指定现场</w:t>
            </w:r>
          </w:p>
        </w:tc>
        <w:tc>
          <w:tcPr>
            <w:tcW w:w="5170" w:type="dxa"/>
            <w:vAlign w:val="center"/>
          </w:tcPr>
          <w:p w14:paraId="0FFF1E42">
            <w:pPr>
              <w:rPr>
                <w:rFonts w:hint="eastAsia" w:ascii="宋体" w:hAnsi="宋体"/>
              </w:rPr>
            </w:pPr>
          </w:p>
        </w:tc>
      </w:tr>
      <w:tr w14:paraId="1E62204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vAlign w:val="center"/>
          </w:tcPr>
          <w:p w14:paraId="18652EFA">
            <w:pPr>
              <w:jc w:val="center"/>
              <w:rPr>
                <w:rFonts w:hint="eastAsia" w:ascii="宋体" w:hAnsi="宋体"/>
                <w:szCs w:val="21"/>
              </w:rPr>
            </w:pPr>
            <w:r>
              <w:rPr>
                <w:rFonts w:hint="eastAsia" w:ascii="宋体" w:hAnsi="宋体"/>
                <w:szCs w:val="21"/>
              </w:rPr>
              <w:t>第二节</w:t>
            </w:r>
          </w:p>
          <w:p w14:paraId="7CC7F340">
            <w:pPr>
              <w:jc w:val="center"/>
              <w:rPr>
                <w:rFonts w:hint="eastAsia" w:ascii="宋体" w:hAnsi="宋体"/>
                <w:szCs w:val="21"/>
              </w:rPr>
            </w:pPr>
            <w:r>
              <w:rPr>
                <w:rFonts w:hint="eastAsia" w:ascii="宋体" w:hAnsi="宋体"/>
                <w:szCs w:val="21"/>
              </w:rPr>
              <w:t>第7.2款</w:t>
            </w:r>
          </w:p>
        </w:tc>
        <w:tc>
          <w:tcPr>
            <w:tcW w:w="1742" w:type="dxa"/>
            <w:vAlign w:val="center"/>
          </w:tcPr>
          <w:p w14:paraId="1DCBD490">
            <w:pPr>
              <w:rPr>
                <w:rFonts w:hint="eastAsia" w:ascii="宋体" w:hAnsi="宋体"/>
                <w:szCs w:val="21"/>
              </w:rPr>
            </w:pPr>
            <w:r>
              <w:rPr>
                <w:rFonts w:hint="eastAsia" w:ascii="宋体" w:hAnsi="宋体"/>
                <w:szCs w:val="21"/>
              </w:rPr>
              <w:t>运输特殊要求</w:t>
            </w:r>
          </w:p>
        </w:tc>
        <w:tc>
          <w:tcPr>
            <w:tcW w:w="5170" w:type="dxa"/>
            <w:vAlign w:val="center"/>
          </w:tcPr>
          <w:p w14:paraId="2FA66AF6">
            <w:pPr>
              <w:rPr>
                <w:rFonts w:hint="eastAsia" w:ascii="宋体" w:hAnsi="宋体"/>
              </w:rPr>
            </w:pPr>
          </w:p>
        </w:tc>
      </w:tr>
      <w:tr w14:paraId="4A51AF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Align w:val="center"/>
          </w:tcPr>
          <w:p w14:paraId="357C42FE">
            <w:pPr>
              <w:jc w:val="center"/>
              <w:rPr>
                <w:rFonts w:hint="eastAsia" w:ascii="宋体" w:hAnsi="宋体"/>
                <w:szCs w:val="21"/>
              </w:rPr>
            </w:pPr>
            <w:r>
              <w:rPr>
                <w:rFonts w:hint="eastAsia" w:ascii="宋体" w:hAnsi="宋体"/>
                <w:szCs w:val="21"/>
              </w:rPr>
              <w:t>第二节</w:t>
            </w:r>
          </w:p>
          <w:p w14:paraId="7B22DAE5">
            <w:pPr>
              <w:jc w:val="center"/>
              <w:rPr>
                <w:rFonts w:hint="eastAsia" w:ascii="宋体" w:hAnsi="宋体"/>
                <w:szCs w:val="21"/>
              </w:rPr>
            </w:pPr>
            <w:r>
              <w:rPr>
                <w:rFonts w:hint="eastAsia" w:ascii="宋体" w:hAnsi="宋体"/>
                <w:szCs w:val="21"/>
              </w:rPr>
              <w:t>第7.3款</w:t>
            </w:r>
          </w:p>
        </w:tc>
        <w:tc>
          <w:tcPr>
            <w:tcW w:w="1742" w:type="dxa"/>
            <w:vAlign w:val="center"/>
          </w:tcPr>
          <w:p w14:paraId="03346E1E">
            <w:pPr>
              <w:rPr>
                <w:rFonts w:hint="eastAsia" w:ascii="宋体" w:hAnsi="宋体"/>
                <w:szCs w:val="21"/>
              </w:rPr>
            </w:pPr>
            <w:r>
              <w:rPr>
                <w:rFonts w:hint="eastAsia" w:ascii="宋体" w:hAnsi="宋体"/>
                <w:szCs w:val="21"/>
              </w:rPr>
              <w:t>保险要求</w:t>
            </w:r>
          </w:p>
        </w:tc>
        <w:tc>
          <w:tcPr>
            <w:tcW w:w="5170" w:type="dxa"/>
            <w:vAlign w:val="center"/>
          </w:tcPr>
          <w:p w14:paraId="0D71302C">
            <w:pPr>
              <w:rPr>
                <w:rFonts w:hint="eastAsia" w:ascii="宋体" w:hAnsi="宋体"/>
              </w:rPr>
            </w:pPr>
          </w:p>
        </w:tc>
      </w:tr>
      <w:tr w14:paraId="59DE4F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AB73BE2">
            <w:pPr>
              <w:jc w:val="center"/>
              <w:rPr>
                <w:rFonts w:hint="eastAsia" w:ascii="宋体" w:hAnsi="宋体"/>
                <w:szCs w:val="21"/>
              </w:rPr>
            </w:pPr>
            <w:r>
              <w:rPr>
                <w:rFonts w:hint="eastAsia" w:ascii="宋体" w:hAnsi="宋体"/>
                <w:szCs w:val="21"/>
              </w:rPr>
              <w:t>第二节</w:t>
            </w:r>
          </w:p>
          <w:p w14:paraId="228112DD">
            <w:pPr>
              <w:jc w:val="center"/>
              <w:rPr>
                <w:rFonts w:hint="eastAsia" w:ascii="宋体" w:hAnsi="宋体"/>
                <w:szCs w:val="21"/>
              </w:rPr>
            </w:pPr>
            <w:r>
              <w:rPr>
                <w:rFonts w:hint="eastAsia" w:ascii="宋体" w:hAnsi="宋体"/>
                <w:szCs w:val="21"/>
              </w:rPr>
              <w:t>第8.2（1）项</w:t>
            </w:r>
          </w:p>
        </w:tc>
        <w:tc>
          <w:tcPr>
            <w:tcW w:w="1742" w:type="dxa"/>
            <w:vAlign w:val="center"/>
          </w:tcPr>
          <w:p w14:paraId="4CBD5FE2">
            <w:pPr>
              <w:rPr>
                <w:rFonts w:hint="eastAsia" w:ascii="宋体" w:hAnsi="宋体"/>
                <w:szCs w:val="21"/>
              </w:rPr>
            </w:pPr>
            <w:r>
              <w:rPr>
                <w:rFonts w:hint="eastAsia" w:ascii="宋体" w:hAnsi="宋体"/>
                <w:szCs w:val="21"/>
              </w:rPr>
              <w:t>质量保证期</w:t>
            </w:r>
          </w:p>
        </w:tc>
        <w:tc>
          <w:tcPr>
            <w:tcW w:w="5170" w:type="dxa"/>
            <w:vAlign w:val="center"/>
          </w:tcPr>
          <w:p w14:paraId="18143267">
            <w:pPr>
              <w:ind w:firstLine="420"/>
              <w:rPr>
                <w:rFonts w:hint="eastAsia" w:ascii="宋体" w:hAnsi="宋体"/>
                <w:szCs w:val="21"/>
              </w:rPr>
            </w:pPr>
          </w:p>
        </w:tc>
      </w:tr>
      <w:tr w14:paraId="364E60F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0AE9990">
            <w:pPr>
              <w:jc w:val="center"/>
              <w:rPr>
                <w:rFonts w:hint="eastAsia" w:ascii="宋体" w:hAnsi="宋体"/>
                <w:szCs w:val="21"/>
              </w:rPr>
            </w:pPr>
            <w:r>
              <w:rPr>
                <w:rFonts w:hint="eastAsia" w:ascii="宋体" w:hAnsi="宋体"/>
                <w:szCs w:val="21"/>
              </w:rPr>
              <w:t>第二节</w:t>
            </w:r>
          </w:p>
          <w:p w14:paraId="0545F332">
            <w:pPr>
              <w:jc w:val="center"/>
              <w:rPr>
                <w:rFonts w:hint="eastAsia" w:ascii="宋体" w:hAnsi="宋体"/>
                <w:szCs w:val="21"/>
              </w:rPr>
            </w:pPr>
            <w:r>
              <w:rPr>
                <w:rFonts w:hint="eastAsia" w:ascii="宋体" w:hAnsi="宋体"/>
                <w:szCs w:val="21"/>
              </w:rPr>
              <w:t>第8.2（3）项</w:t>
            </w:r>
          </w:p>
        </w:tc>
        <w:tc>
          <w:tcPr>
            <w:tcW w:w="1742" w:type="dxa"/>
            <w:vAlign w:val="center"/>
          </w:tcPr>
          <w:p w14:paraId="678F7C62">
            <w:pPr>
              <w:rPr>
                <w:rFonts w:hint="eastAsia" w:ascii="宋体" w:hAnsi="宋体"/>
                <w:szCs w:val="21"/>
              </w:rPr>
            </w:pPr>
            <w:r>
              <w:rPr>
                <w:rFonts w:hint="eastAsia" w:ascii="宋体" w:hAnsi="宋体"/>
                <w:szCs w:val="21"/>
              </w:rPr>
              <w:t>货物质量缺陷</w:t>
            </w:r>
          </w:p>
          <w:p w14:paraId="06A3B6CA">
            <w:pPr>
              <w:rPr>
                <w:rFonts w:hint="eastAsia" w:ascii="宋体" w:hAnsi="宋体"/>
                <w:szCs w:val="21"/>
              </w:rPr>
            </w:pPr>
            <w:r>
              <w:rPr>
                <w:rFonts w:hint="eastAsia" w:ascii="宋体" w:hAnsi="宋体"/>
                <w:szCs w:val="21"/>
              </w:rPr>
              <w:t>响应时间</w:t>
            </w:r>
          </w:p>
        </w:tc>
        <w:tc>
          <w:tcPr>
            <w:tcW w:w="5170" w:type="dxa"/>
            <w:vAlign w:val="center"/>
          </w:tcPr>
          <w:p w14:paraId="51A8082C">
            <w:pPr>
              <w:rPr>
                <w:rFonts w:hint="eastAsia" w:ascii="宋体" w:hAnsi="宋体"/>
                <w:szCs w:val="21"/>
              </w:rPr>
            </w:pPr>
          </w:p>
        </w:tc>
      </w:tr>
      <w:tr w14:paraId="2C38E57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7E9D909">
            <w:pPr>
              <w:jc w:val="center"/>
              <w:rPr>
                <w:rFonts w:hint="eastAsia" w:ascii="宋体" w:hAnsi="宋体" w:cs="宋体"/>
                <w:szCs w:val="21"/>
              </w:rPr>
            </w:pPr>
            <w:r>
              <w:rPr>
                <w:rFonts w:hint="eastAsia" w:ascii="宋体" w:hAnsi="宋体" w:cs="宋体"/>
                <w:szCs w:val="21"/>
              </w:rPr>
              <w:t>第二节</w:t>
            </w:r>
          </w:p>
          <w:p w14:paraId="61382627">
            <w:pPr>
              <w:pStyle w:val="214"/>
              <w:ind w:firstLine="0"/>
              <w:jc w:val="center"/>
              <w:rPr>
                <w:rFonts w:hint="eastAsia" w:ascii="宋体" w:hAnsi="宋体" w:eastAsia="宋体"/>
              </w:rPr>
            </w:pPr>
            <w:r>
              <w:rPr>
                <w:rFonts w:hint="eastAsia" w:ascii="宋体" w:hAnsi="宋体" w:eastAsia="宋体" w:cs="宋体"/>
              </w:rPr>
              <w:t>第11.1款</w:t>
            </w:r>
          </w:p>
        </w:tc>
        <w:tc>
          <w:tcPr>
            <w:tcW w:w="1742" w:type="dxa"/>
            <w:vAlign w:val="center"/>
          </w:tcPr>
          <w:p w14:paraId="421C97FC">
            <w:pPr>
              <w:rPr>
                <w:rFonts w:hint="eastAsia" w:ascii="宋体" w:hAnsi="宋体"/>
                <w:szCs w:val="21"/>
              </w:rPr>
            </w:pPr>
            <w:r>
              <w:rPr>
                <w:rFonts w:hint="eastAsia" w:ascii="宋体" w:hAnsi="宋体"/>
                <w:szCs w:val="21"/>
              </w:rPr>
              <w:t>其他应当保密的信息</w:t>
            </w:r>
          </w:p>
        </w:tc>
        <w:tc>
          <w:tcPr>
            <w:tcW w:w="5170" w:type="dxa"/>
            <w:vAlign w:val="center"/>
          </w:tcPr>
          <w:p w14:paraId="5DFF7503">
            <w:pPr>
              <w:rPr>
                <w:rFonts w:hint="eastAsia" w:ascii="宋体" w:hAnsi="宋体"/>
                <w:szCs w:val="21"/>
              </w:rPr>
            </w:pPr>
          </w:p>
        </w:tc>
      </w:tr>
      <w:tr w14:paraId="385F72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1DC78C87">
            <w:pPr>
              <w:jc w:val="center"/>
              <w:rPr>
                <w:rFonts w:hint="eastAsia" w:ascii="宋体" w:hAnsi="宋体"/>
                <w:szCs w:val="21"/>
              </w:rPr>
            </w:pPr>
            <w:r>
              <w:rPr>
                <w:rFonts w:hint="eastAsia" w:ascii="宋体" w:hAnsi="宋体"/>
                <w:szCs w:val="21"/>
              </w:rPr>
              <w:t>第二节</w:t>
            </w:r>
          </w:p>
          <w:p w14:paraId="0B66D46A">
            <w:pPr>
              <w:jc w:val="center"/>
              <w:rPr>
                <w:rFonts w:hint="eastAsia" w:ascii="宋体" w:hAnsi="宋体"/>
                <w:szCs w:val="21"/>
              </w:rPr>
            </w:pPr>
            <w:r>
              <w:rPr>
                <w:rFonts w:hint="eastAsia" w:ascii="宋体" w:hAnsi="宋体"/>
                <w:szCs w:val="21"/>
              </w:rPr>
              <w:t>第12.2款</w:t>
            </w:r>
          </w:p>
        </w:tc>
        <w:tc>
          <w:tcPr>
            <w:tcW w:w="1742" w:type="dxa"/>
            <w:vAlign w:val="center"/>
          </w:tcPr>
          <w:p w14:paraId="02EF90EC">
            <w:pPr>
              <w:rPr>
                <w:rFonts w:hint="eastAsia" w:ascii="宋体" w:hAnsi="宋体"/>
                <w:szCs w:val="21"/>
              </w:rPr>
            </w:pPr>
            <w:r>
              <w:rPr>
                <w:rFonts w:hint="eastAsia" w:ascii="宋体" w:hAnsi="宋体"/>
                <w:szCs w:val="21"/>
              </w:rPr>
              <w:t>合同价款支付时间</w:t>
            </w:r>
          </w:p>
        </w:tc>
        <w:tc>
          <w:tcPr>
            <w:tcW w:w="5170" w:type="dxa"/>
            <w:vAlign w:val="center"/>
          </w:tcPr>
          <w:p w14:paraId="3B9759DE">
            <w:pPr>
              <w:rPr>
                <w:rFonts w:hint="eastAsia" w:ascii="宋体" w:hAnsi="宋体"/>
                <w:szCs w:val="21"/>
              </w:rPr>
            </w:pPr>
          </w:p>
        </w:tc>
      </w:tr>
      <w:tr w14:paraId="5A961DA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40CA4BFE">
            <w:pPr>
              <w:jc w:val="center"/>
              <w:rPr>
                <w:rFonts w:hint="eastAsia" w:ascii="宋体" w:hAnsi="宋体"/>
                <w:szCs w:val="21"/>
              </w:rPr>
            </w:pPr>
            <w:r>
              <w:rPr>
                <w:rFonts w:hint="eastAsia" w:ascii="宋体" w:hAnsi="宋体"/>
                <w:szCs w:val="21"/>
              </w:rPr>
              <w:t>第二节</w:t>
            </w:r>
          </w:p>
          <w:p w14:paraId="2BD21615">
            <w:pPr>
              <w:jc w:val="center"/>
              <w:rPr>
                <w:rFonts w:hint="eastAsia" w:ascii="宋体" w:hAnsi="宋体"/>
                <w:szCs w:val="21"/>
              </w:rPr>
            </w:pPr>
            <w:r>
              <w:rPr>
                <w:rFonts w:hint="eastAsia" w:ascii="宋体" w:hAnsi="宋体"/>
                <w:szCs w:val="21"/>
              </w:rPr>
              <w:t>第13.2款</w:t>
            </w:r>
          </w:p>
        </w:tc>
        <w:tc>
          <w:tcPr>
            <w:tcW w:w="1742" w:type="dxa"/>
            <w:vAlign w:val="center"/>
          </w:tcPr>
          <w:p w14:paraId="35A5F00F">
            <w:pPr>
              <w:rPr>
                <w:rFonts w:hint="eastAsia" w:ascii="宋体" w:hAnsi="宋体"/>
                <w:szCs w:val="21"/>
              </w:rPr>
            </w:pPr>
            <w:r>
              <w:rPr>
                <w:rFonts w:hint="eastAsia" w:ascii="宋体" w:hAnsi="宋体"/>
                <w:szCs w:val="21"/>
              </w:rPr>
              <w:t>履约保证金不予退还的情形</w:t>
            </w:r>
          </w:p>
        </w:tc>
        <w:tc>
          <w:tcPr>
            <w:tcW w:w="5170" w:type="dxa"/>
            <w:vAlign w:val="center"/>
          </w:tcPr>
          <w:p w14:paraId="39F72D6A">
            <w:pPr>
              <w:rPr>
                <w:rFonts w:hint="eastAsia" w:ascii="宋体" w:hAnsi="宋体"/>
                <w:szCs w:val="21"/>
              </w:rPr>
            </w:pPr>
          </w:p>
        </w:tc>
      </w:tr>
      <w:tr w14:paraId="71D0170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BFCDAA6">
            <w:pPr>
              <w:jc w:val="center"/>
              <w:rPr>
                <w:rFonts w:hint="eastAsia" w:ascii="宋体" w:hAnsi="宋体"/>
                <w:szCs w:val="21"/>
              </w:rPr>
            </w:pPr>
            <w:r>
              <w:rPr>
                <w:rFonts w:hint="eastAsia" w:ascii="宋体" w:hAnsi="宋体"/>
                <w:szCs w:val="21"/>
              </w:rPr>
              <w:t>第二节</w:t>
            </w:r>
          </w:p>
          <w:p w14:paraId="3E5CEE9E">
            <w:pPr>
              <w:jc w:val="center"/>
              <w:rPr>
                <w:rFonts w:hint="eastAsia" w:ascii="宋体" w:hAnsi="宋体"/>
                <w:szCs w:val="21"/>
              </w:rPr>
            </w:pPr>
            <w:r>
              <w:rPr>
                <w:rFonts w:hint="eastAsia" w:ascii="宋体" w:hAnsi="宋体"/>
                <w:szCs w:val="21"/>
              </w:rPr>
              <w:t>第13.3款</w:t>
            </w:r>
          </w:p>
        </w:tc>
        <w:tc>
          <w:tcPr>
            <w:tcW w:w="1742" w:type="dxa"/>
            <w:vAlign w:val="center"/>
          </w:tcPr>
          <w:p w14:paraId="0E3AF4D9">
            <w:pPr>
              <w:rPr>
                <w:rFonts w:hint="eastAsia" w:ascii="宋体" w:hAnsi="宋体"/>
                <w:szCs w:val="21"/>
              </w:rPr>
            </w:pPr>
            <w:r>
              <w:rPr>
                <w:rFonts w:hint="eastAsia" w:ascii="宋体" w:hAnsi="宋体"/>
                <w:szCs w:val="21"/>
              </w:rPr>
              <w:t>履约保证金退还时间及逾期退还的违约金</w:t>
            </w:r>
          </w:p>
        </w:tc>
        <w:tc>
          <w:tcPr>
            <w:tcW w:w="5170" w:type="dxa"/>
            <w:vAlign w:val="center"/>
          </w:tcPr>
          <w:p w14:paraId="06CFED52">
            <w:pPr>
              <w:rPr>
                <w:rFonts w:hint="eastAsia" w:ascii="宋体" w:hAnsi="宋体"/>
                <w:szCs w:val="21"/>
              </w:rPr>
            </w:pPr>
          </w:p>
        </w:tc>
      </w:tr>
      <w:tr w14:paraId="45911F0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570FBF15">
            <w:pPr>
              <w:jc w:val="center"/>
              <w:rPr>
                <w:rFonts w:hint="eastAsia" w:ascii="宋体" w:hAnsi="宋体"/>
                <w:szCs w:val="21"/>
              </w:rPr>
            </w:pPr>
            <w:r>
              <w:rPr>
                <w:rFonts w:hint="eastAsia" w:ascii="宋体" w:hAnsi="宋体"/>
                <w:szCs w:val="21"/>
              </w:rPr>
              <w:t>第二节</w:t>
            </w:r>
          </w:p>
          <w:p w14:paraId="12225F2D">
            <w:pPr>
              <w:jc w:val="center"/>
              <w:rPr>
                <w:rFonts w:hint="eastAsia" w:ascii="宋体" w:hAnsi="宋体"/>
                <w:szCs w:val="21"/>
              </w:rPr>
            </w:pPr>
            <w:r>
              <w:rPr>
                <w:rFonts w:hint="eastAsia" w:ascii="宋体" w:hAnsi="宋体"/>
                <w:szCs w:val="21"/>
              </w:rPr>
              <w:t>第14.1（3）项</w:t>
            </w:r>
          </w:p>
        </w:tc>
        <w:tc>
          <w:tcPr>
            <w:tcW w:w="1742" w:type="dxa"/>
            <w:vAlign w:val="center"/>
          </w:tcPr>
          <w:p w14:paraId="4BA9ECF5">
            <w:pPr>
              <w:rPr>
                <w:rFonts w:hint="eastAsia" w:ascii="宋体" w:hAnsi="宋体"/>
                <w:szCs w:val="21"/>
              </w:rPr>
            </w:pPr>
            <w:r>
              <w:rPr>
                <w:rFonts w:hint="eastAsia" w:ascii="宋体" w:hAnsi="宋体"/>
                <w:szCs w:val="21"/>
              </w:rPr>
              <w:t>运行监督、维修期限</w:t>
            </w:r>
          </w:p>
        </w:tc>
        <w:tc>
          <w:tcPr>
            <w:tcW w:w="5170" w:type="dxa"/>
            <w:vAlign w:val="center"/>
          </w:tcPr>
          <w:p w14:paraId="50F441E7">
            <w:pPr>
              <w:rPr>
                <w:rFonts w:hint="eastAsia" w:ascii="宋体" w:hAnsi="宋体"/>
                <w:szCs w:val="21"/>
              </w:rPr>
            </w:pPr>
          </w:p>
        </w:tc>
      </w:tr>
      <w:tr w14:paraId="490D46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6B5FF66E">
            <w:pPr>
              <w:jc w:val="center"/>
              <w:rPr>
                <w:rFonts w:hint="eastAsia" w:ascii="宋体" w:hAnsi="宋体"/>
                <w:szCs w:val="21"/>
              </w:rPr>
            </w:pPr>
            <w:r>
              <w:rPr>
                <w:rFonts w:hint="eastAsia" w:ascii="宋体" w:hAnsi="宋体"/>
                <w:szCs w:val="21"/>
              </w:rPr>
              <w:t>第二节</w:t>
            </w:r>
          </w:p>
          <w:p w14:paraId="5B7DBE37">
            <w:pPr>
              <w:jc w:val="center"/>
              <w:rPr>
                <w:rFonts w:hint="eastAsia" w:ascii="宋体" w:hAnsi="宋体"/>
                <w:szCs w:val="21"/>
              </w:rPr>
            </w:pPr>
            <w:r>
              <w:rPr>
                <w:rFonts w:hint="eastAsia" w:ascii="宋体" w:hAnsi="宋体"/>
                <w:szCs w:val="21"/>
              </w:rPr>
              <w:t>第14.1（5）项</w:t>
            </w:r>
          </w:p>
        </w:tc>
        <w:tc>
          <w:tcPr>
            <w:tcW w:w="1742" w:type="dxa"/>
            <w:vAlign w:val="center"/>
          </w:tcPr>
          <w:p w14:paraId="01F71F52">
            <w:pPr>
              <w:rPr>
                <w:rFonts w:hint="eastAsia" w:ascii="宋体" w:hAnsi="宋体"/>
                <w:szCs w:val="21"/>
              </w:rPr>
            </w:pPr>
            <w:r>
              <w:rPr>
                <w:rFonts w:hint="eastAsia" w:ascii="宋体" w:hAnsi="宋体"/>
                <w:szCs w:val="21"/>
              </w:rPr>
              <w:t>货物回收的约定</w:t>
            </w:r>
          </w:p>
        </w:tc>
        <w:tc>
          <w:tcPr>
            <w:tcW w:w="5170" w:type="dxa"/>
            <w:vAlign w:val="center"/>
          </w:tcPr>
          <w:p w14:paraId="00795061">
            <w:pPr>
              <w:rPr>
                <w:rFonts w:hint="eastAsia" w:ascii="宋体" w:hAnsi="宋体"/>
                <w:szCs w:val="21"/>
              </w:rPr>
            </w:pPr>
          </w:p>
        </w:tc>
      </w:tr>
      <w:tr w14:paraId="559EA1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1D593BC2">
            <w:pPr>
              <w:jc w:val="center"/>
              <w:rPr>
                <w:rFonts w:hint="eastAsia" w:ascii="宋体" w:hAnsi="宋体"/>
                <w:szCs w:val="21"/>
              </w:rPr>
            </w:pPr>
            <w:r>
              <w:rPr>
                <w:rFonts w:hint="eastAsia" w:ascii="宋体" w:hAnsi="宋体"/>
                <w:szCs w:val="21"/>
              </w:rPr>
              <w:t>第二节</w:t>
            </w:r>
          </w:p>
          <w:p w14:paraId="0356375B">
            <w:pPr>
              <w:jc w:val="center"/>
              <w:rPr>
                <w:rFonts w:hint="eastAsia" w:ascii="宋体" w:hAnsi="宋体"/>
                <w:szCs w:val="21"/>
              </w:rPr>
            </w:pPr>
            <w:r>
              <w:rPr>
                <w:rFonts w:hint="eastAsia" w:ascii="宋体" w:hAnsi="宋体"/>
                <w:szCs w:val="21"/>
              </w:rPr>
              <w:t>第14.1（6）项</w:t>
            </w:r>
          </w:p>
        </w:tc>
        <w:tc>
          <w:tcPr>
            <w:tcW w:w="1742" w:type="dxa"/>
            <w:vAlign w:val="center"/>
          </w:tcPr>
          <w:p w14:paraId="1D96422D">
            <w:pPr>
              <w:rPr>
                <w:rFonts w:hint="eastAsia" w:ascii="宋体" w:hAnsi="宋体"/>
                <w:szCs w:val="21"/>
              </w:rPr>
            </w:pPr>
            <w:r>
              <w:rPr>
                <w:rFonts w:hint="eastAsia" w:ascii="宋体" w:hAnsi="宋体"/>
                <w:szCs w:val="21"/>
              </w:rPr>
              <w:t>乙方提供的其他服务</w:t>
            </w:r>
          </w:p>
        </w:tc>
        <w:tc>
          <w:tcPr>
            <w:tcW w:w="5170" w:type="dxa"/>
            <w:vAlign w:val="center"/>
          </w:tcPr>
          <w:p w14:paraId="287580F4">
            <w:pPr>
              <w:rPr>
                <w:rFonts w:hint="eastAsia" w:ascii="宋体" w:hAnsi="宋体"/>
                <w:szCs w:val="21"/>
              </w:rPr>
            </w:pPr>
          </w:p>
          <w:p w14:paraId="3EE0EADB">
            <w:pPr>
              <w:rPr>
                <w:rFonts w:hint="eastAsia" w:ascii="宋体" w:hAnsi="宋体"/>
                <w:szCs w:val="21"/>
              </w:rPr>
            </w:pPr>
          </w:p>
        </w:tc>
      </w:tr>
      <w:tr w14:paraId="4B9C9F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1AE87E7">
            <w:pPr>
              <w:jc w:val="center"/>
              <w:rPr>
                <w:rFonts w:hint="eastAsia" w:ascii="宋体" w:hAnsi="宋体"/>
                <w:szCs w:val="21"/>
              </w:rPr>
            </w:pPr>
            <w:r>
              <w:rPr>
                <w:rFonts w:hint="eastAsia" w:ascii="宋体" w:hAnsi="宋体"/>
                <w:szCs w:val="21"/>
              </w:rPr>
              <w:t>第二节</w:t>
            </w:r>
          </w:p>
          <w:p w14:paraId="5FA07904">
            <w:pPr>
              <w:jc w:val="center"/>
              <w:rPr>
                <w:rFonts w:hint="eastAsia" w:ascii="宋体" w:hAnsi="宋体"/>
                <w:szCs w:val="21"/>
              </w:rPr>
            </w:pPr>
            <w:r>
              <w:rPr>
                <w:rFonts w:hint="eastAsia" w:ascii="宋体" w:hAnsi="宋体"/>
                <w:szCs w:val="21"/>
              </w:rPr>
              <w:t>第15.1款</w:t>
            </w:r>
          </w:p>
        </w:tc>
        <w:tc>
          <w:tcPr>
            <w:tcW w:w="1742" w:type="dxa"/>
            <w:vAlign w:val="center"/>
          </w:tcPr>
          <w:p w14:paraId="2A4F6EF6">
            <w:pPr>
              <w:rPr>
                <w:rFonts w:hint="eastAsia" w:ascii="宋体" w:hAnsi="宋体"/>
                <w:szCs w:val="21"/>
              </w:rPr>
            </w:pPr>
            <w:r>
              <w:rPr>
                <w:rFonts w:hint="eastAsia" w:ascii="宋体" w:hAnsi="宋体"/>
                <w:szCs w:val="21"/>
              </w:rPr>
              <w:t>修理、重作、更换相关具体规定</w:t>
            </w:r>
          </w:p>
        </w:tc>
        <w:tc>
          <w:tcPr>
            <w:tcW w:w="5170" w:type="dxa"/>
            <w:vAlign w:val="center"/>
          </w:tcPr>
          <w:p w14:paraId="4460AB68">
            <w:pPr>
              <w:rPr>
                <w:rFonts w:hint="eastAsia" w:ascii="宋体" w:hAnsi="宋体"/>
                <w:szCs w:val="21"/>
              </w:rPr>
            </w:pPr>
          </w:p>
        </w:tc>
      </w:tr>
      <w:tr w14:paraId="1495FE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28DBF1C">
            <w:pPr>
              <w:jc w:val="center"/>
              <w:rPr>
                <w:rFonts w:hint="eastAsia" w:ascii="宋体" w:hAnsi="宋体"/>
                <w:szCs w:val="21"/>
              </w:rPr>
            </w:pPr>
            <w:r>
              <w:rPr>
                <w:rFonts w:hint="eastAsia" w:ascii="宋体" w:hAnsi="宋体"/>
                <w:szCs w:val="21"/>
              </w:rPr>
              <w:t>第二节</w:t>
            </w:r>
          </w:p>
          <w:p w14:paraId="22E980C5">
            <w:pPr>
              <w:jc w:val="center"/>
              <w:rPr>
                <w:rFonts w:hint="eastAsia" w:ascii="宋体" w:hAnsi="宋体"/>
                <w:szCs w:val="21"/>
              </w:rPr>
            </w:pPr>
            <w:r>
              <w:rPr>
                <w:rFonts w:hint="eastAsia" w:ascii="宋体" w:hAnsi="宋体"/>
                <w:szCs w:val="21"/>
              </w:rPr>
              <w:t>第15.2（2）项</w:t>
            </w:r>
          </w:p>
        </w:tc>
        <w:tc>
          <w:tcPr>
            <w:tcW w:w="1742" w:type="dxa"/>
            <w:vAlign w:val="center"/>
          </w:tcPr>
          <w:p w14:paraId="72FDD91C">
            <w:pPr>
              <w:rPr>
                <w:rFonts w:hint="eastAsia" w:ascii="宋体" w:hAnsi="宋体"/>
                <w:szCs w:val="21"/>
              </w:rPr>
            </w:pPr>
            <w:r>
              <w:rPr>
                <w:rFonts w:hint="eastAsia" w:ascii="宋体" w:hAnsi="宋体"/>
                <w:szCs w:val="21"/>
              </w:rPr>
              <w:t>迟延交货赔偿费</w:t>
            </w:r>
          </w:p>
        </w:tc>
        <w:tc>
          <w:tcPr>
            <w:tcW w:w="5170" w:type="dxa"/>
            <w:vAlign w:val="center"/>
          </w:tcPr>
          <w:p w14:paraId="0F7EF552">
            <w:pPr>
              <w:rPr>
                <w:rFonts w:hint="eastAsia" w:ascii="宋体" w:hAnsi="宋体"/>
                <w:szCs w:val="21"/>
                <w:u w:val="single"/>
              </w:rPr>
            </w:pPr>
          </w:p>
        </w:tc>
      </w:tr>
      <w:tr w14:paraId="6C5C613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95F4757">
            <w:pPr>
              <w:jc w:val="center"/>
              <w:rPr>
                <w:rFonts w:hint="eastAsia" w:ascii="宋体" w:hAnsi="宋体"/>
                <w:szCs w:val="21"/>
              </w:rPr>
            </w:pPr>
            <w:r>
              <w:rPr>
                <w:rFonts w:hint="eastAsia" w:ascii="宋体" w:hAnsi="宋体"/>
                <w:szCs w:val="21"/>
              </w:rPr>
              <w:t>第二节</w:t>
            </w:r>
          </w:p>
          <w:p w14:paraId="3740B364">
            <w:pPr>
              <w:jc w:val="center"/>
              <w:rPr>
                <w:rFonts w:hint="eastAsia" w:ascii="宋体" w:hAnsi="宋体"/>
                <w:szCs w:val="21"/>
              </w:rPr>
            </w:pPr>
            <w:r>
              <w:rPr>
                <w:rFonts w:hint="eastAsia" w:ascii="宋体" w:hAnsi="宋体"/>
                <w:szCs w:val="21"/>
              </w:rPr>
              <w:t>第15.3款</w:t>
            </w:r>
          </w:p>
        </w:tc>
        <w:tc>
          <w:tcPr>
            <w:tcW w:w="1742" w:type="dxa"/>
            <w:vAlign w:val="center"/>
          </w:tcPr>
          <w:p w14:paraId="482ED48D">
            <w:pPr>
              <w:rPr>
                <w:rFonts w:hint="eastAsia" w:ascii="宋体" w:hAnsi="宋体"/>
                <w:szCs w:val="21"/>
              </w:rPr>
            </w:pPr>
            <w:r>
              <w:rPr>
                <w:rFonts w:hint="eastAsia" w:ascii="宋体" w:hAnsi="宋体"/>
                <w:szCs w:val="21"/>
              </w:rPr>
              <w:t>逾期付款利息</w:t>
            </w:r>
          </w:p>
        </w:tc>
        <w:tc>
          <w:tcPr>
            <w:tcW w:w="5170" w:type="dxa"/>
            <w:vAlign w:val="center"/>
          </w:tcPr>
          <w:p w14:paraId="479CFB2A">
            <w:pPr>
              <w:rPr>
                <w:rFonts w:hint="eastAsia" w:ascii="宋体" w:hAnsi="宋体"/>
                <w:szCs w:val="21"/>
                <w:u w:val="single"/>
              </w:rPr>
            </w:pPr>
          </w:p>
        </w:tc>
      </w:tr>
      <w:tr w14:paraId="7FCA38F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vAlign w:val="center"/>
          </w:tcPr>
          <w:p w14:paraId="2F0A1E20">
            <w:pPr>
              <w:jc w:val="center"/>
              <w:rPr>
                <w:rFonts w:hint="eastAsia" w:ascii="宋体" w:hAnsi="宋体"/>
                <w:szCs w:val="21"/>
              </w:rPr>
            </w:pPr>
            <w:r>
              <w:rPr>
                <w:rFonts w:hint="eastAsia" w:ascii="宋体" w:hAnsi="宋体"/>
                <w:szCs w:val="21"/>
              </w:rPr>
              <w:t>第二节</w:t>
            </w:r>
          </w:p>
          <w:p w14:paraId="32326C72">
            <w:pPr>
              <w:jc w:val="center"/>
              <w:rPr>
                <w:rFonts w:hint="eastAsia" w:ascii="宋体" w:hAnsi="宋体"/>
                <w:szCs w:val="21"/>
              </w:rPr>
            </w:pPr>
            <w:r>
              <w:rPr>
                <w:rFonts w:hint="eastAsia" w:ascii="宋体" w:hAnsi="宋体"/>
                <w:szCs w:val="21"/>
              </w:rPr>
              <w:t>第15.4款</w:t>
            </w:r>
          </w:p>
        </w:tc>
        <w:tc>
          <w:tcPr>
            <w:tcW w:w="1742" w:type="dxa"/>
            <w:vAlign w:val="center"/>
          </w:tcPr>
          <w:p w14:paraId="53771B71">
            <w:pPr>
              <w:rPr>
                <w:rFonts w:hint="eastAsia" w:ascii="宋体" w:hAnsi="宋体"/>
                <w:szCs w:val="21"/>
              </w:rPr>
            </w:pPr>
            <w:r>
              <w:rPr>
                <w:rFonts w:hint="eastAsia" w:ascii="宋体" w:hAnsi="宋体"/>
                <w:szCs w:val="21"/>
              </w:rPr>
              <w:t>其他违约责任</w:t>
            </w:r>
          </w:p>
        </w:tc>
        <w:tc>
          <w:tcPr>
            <w:tcW w:w="5170" w:type="dxa"/>
            <w:vAlign w:val="center"/>
          </w:tcPr>
          <w:p w14:paraId="1B64A993">
            <w:pPr>
              <w:rPr>
                <w:rFonts w:hint="eastAsia" w:ascii="宋体" w:hAnsi="宋体"/>
                <w:szCs w:val="21"/>
                <w:u w:val="single"/>
              </w:rPr>
            </w:pPr>
          </w:p>
        </w:tc>
      </w:tr>
      <w:tr w14:paraId="30C4C60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vAlign w:val="center"/>
          </w:tcPr>
          <w:p w14:paraId="0BF8C117">
            <w:pPr>
              <w:jc w:val="center"/>
              <w:rPr>
                <w:rFonts w:hint="eastAsia" w:ascii="宋体" w:hAnsi="宋体"/>
                <w:szCs w:val="21"/>
              </w:rPr>
            </w:pPr>
            <w:r>
              <w:rPr>
                <w:rFonts w:hint="eastAsia" w:ascii="宋体" w:hAnsi="宋体"/>
                <w:szCs w:val="21"/>
              </w:rPr>
              <w:t>第二节</w:t>
            </w:r>
          </w:p>
          <w:p w14:paraId="611442FB">
            <w:pPr>
              <w:jc w:val="center"/>
              <w:rPr>
                <w:rFonts w:hint="eastAsia" w:ascii="宋体" w:hAnsi="宋体"/>
                <w:szCs w:val="21"/>
              </w:rPr>
            </w:pPr>
            <w:r>
              <w:rPr>
                <w:rFonts w:hint="eastAsia" w:ascii="宋体" w:hAnsi="宋体"/>
                <w:szCs w:val="21"/>
              </w:rPr>
              <w:t>第19.2款</w:t>
            </w:r>
          </w:p>
        </w:tc>
        <w:tc>
          <w:tcPr>
            <w:tcW w:w="1742" w:type="dxa"/>
            <w:vAlign w:val="center"/>
          </w:tcPr>
          <w:p w14:paraId="615A76CA">
            <w:pPr>
              <w:rPr>
                <w:rFonts w:hint="eastAsia" w:ascii="宋体" w:hAnsi="宋体"/>
                <w:szCs w:val="21"/>
              </w:rPr>
            </w:pPr>
            <w:r>
              <w:rPr>
                <w:rFonts w:hint="eastAsia" w:ascii="宋体" w:hAnsi="宋体"/>
                <w:szCs w:val="21"/>
              </w:rPr>
              <w:t>解决争议的方法</w:t>
            </w:r>
          </w:p>
        </w:tc>
        <w:tc>
          <w:tcPr>
            <w:tcW w:w="5170" w:type="dxa"/>
            <w:vAlign w:val="center"/>
          </w:tcPr>
          <w:p w14:paraId="668C1AE4">
            <w:pPr>
              <w:spacing w:line="400" w:lineRule="exact"/>
              <w:rPr>
                <w:rFonts w:hint="eastAsia"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27F0922B">
            <w:pPr>
              <w:spacing w:line="400" w:lineRule="exact"/>
              <w:rPr>
                <w:rFonts w:hint="eastAsia"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53244054">
            <w:pPr>
              <w:rPr>
                <w:rFonts w:hint="eastAsia"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294195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07ED1F5C">
            <w:pPr>
              <w:jc w:val="center"/>
              <w:rPr>
                <w:rFonts w:hint="eastAsia" w:ascii="宋体" w:hAnsi="宋体"/>
                <w:szCs w:val="21"/>
              </w:rPr>
            </w:pPr>
            <w:r>
              <w:rPr>
                <w:rFonts w:hint="eastAsia" w:ascii="宋体" w:hAnsi="宋体"/>
                <w:szCs w:val="21"/>
              </w:rPr>
              <w:t>第二节</w:t>
            </w:r>
          </w:p>
          <w:p w14:paraId="2ED8BDBA">
            <w:pPr>
              <w:jc w:val="center"/>
              <w:rPr>
                <w:rFonts w:hint="eastAsia" w:ascii="宋体" w:hAnsi="宋体"/>
                <w:szCs w:val="21"/>
              </w:rPr>
            </w:pPr>
            <w:r>
              <w:rPr>
                <w:rFonts w:hint="eastAsia" w:ascii="宋体" w:hAnsi="宋体"/>
                <w:szCs w:val="21"/>
              </w:rPr>
              <w:t>第23.1款</w:t>
            </w:r>
          </w:p>
        </w:tc>
        <w:tc>
          <w:tcPr>
            <w:tcW w:w="1742" w:type="dxa"/>
            <w:vAlign w:val="center"/>
          </w:tcPr>
          <w:p w14:paraId="4BF34FFA">
            <w:pPr>
              <w:rPr>
                <w:rFonts w:hint="eastAsia" w:ascii="宋体" w:hAnsi="宋体"/>
                <w:szCs w:val="21"/>
              </w:rPr>
            </w:pPr>
            <w:r>
              <w:rPr>
                <w:rFonts w:hint="eastAsia" w:ascii="宋体" w:hAnsi="宋体"/>
                <w:bCs/>
                <w:szCs w:val="21"/>
              </w:rPr>
              <w:t>其他专用条款</w:t>
            </w:r>
          </w:p>
        </w:tc>
        <w:tc>
          <w:tcPr>
            <w:tcW w:w="5170" w:type="dxa"/>
            <w:vAlign w:val="center"/>
          </w:tcPr>
          <w:p w14:paraId="505007A1">
            <w:pPr>
              <w:rPr>
                <w:rFonts w:hint="eastAsia" w:ascii="宋体" w:hAnsi="宋体"/>
                <w:szCs w:val="21"/>
              </w:rPr>
            </w:pPr>
          </w:p>
        </w:tc>
      </w:tr>
    </w:tbl>
    <w:p w14:paraId="54061DC5">
      <w:pPr>
        <w:rPr>
          <w:rFonts w:hint="eastAsia" w:ascii="宋体" w:hAnsi="宋体" w:cs="宋体"/>
          <w:b/>
          <w:sz w:val="36"/>
          <w:szCs w:val="36"/>
        </w:rPr>
      </w:pPr>
    </w:p>
    <w:p w14:paraId="09B0F0A7">
      <w:pPr>
        <w:pBdr>
          <w:top w:val="none" w:color="000000" w:sz="0" w:space="0"/>
          <w:left w:val="none" w:color="000000" w:sz="0" w:space="0"/>
          <w:bottom w:val="none" w:color="000000" w:sz="0" w:space="0"/>
          <w:right w:val="none" w:color="000000" w:sz="0" w:space="0"/>
        </w:pBdr>
        <w:spacing w:before="120" w:after="120"/>
        <w:jc w:val="both"/>
      </w:pPr>
    </w:p>
    <w:p w14:paraId="640CE13A">
      <w:pPr>
        <w:pBdr>
          <w:top w:val="none" w:color="000000" w:sz="0" w:space="0"/>
          <w:left w:val="none" w:color="000000" w:sz="0" w:space="0"/>
          <w:bottom w:val="none" w:color="000000" w:sz="0" w:space="0"/>
          <w:right w:val="none" w:color="000000" w:sz="0" w:space="0"/>
        </w:pBdr>
        <w:spacing w:before="120" w:after="120"/>
        <w:jc w:val="both"/>
      </w:pPr>
    </w:p>
    <w:p w14:paraId="5D294E80">
      <w:pPr>
        <w:pBdr>
          <w:top w:val="none" w:color="000000" w:sz="0" w:space="0"/>
          <w:left w:val="none" w:color="000000" w:sz="0" w:space="0"/>
          <w:bottom w:val="none" w:color="000000" w:sz="0" w:space="0"/>
          <w:right w:val="none" w:color="000000" w:sz="0" w:space="0"/>
        </w:pBdr>
        <w:spacing w:before="120" w:after="120"/>
        <w:jc w:val="both"/>
      </w:pPr>
    </w:p>
    <w:p w14:paraId="14B57BF0">
      <w:pPr>
        <w:pBdr>
          <w:top w:val="none" w:color="000000" w:sz="0" w:space="0"/>
          <w:left w:val="none" w:color="000000" w:sz="0" w:space="0"/>
          <w:bottom w:val="none" w:color="000000" w:sz="0" w:space="0"/>
          <w:right w:val="none" w:color="000000" w:sz="0" w:space="0"/>
        </w:pBdr>
        <w:spacing w:before="120" w:after="120"/>
        <w:jc w:val="both"/>
      </w:pPr>
    </w:p>
    <w:p w14:paraId="11606E32">
      <w:pPr>
        <w:pBdr>
          <w:top w:val="none" w:color="000000" w:sz="0" w:space="0"/>
          <w:left w:val="none" w:color="000000" w:sz="0" w:space="0"/>
          <w:bottom w:val="none" w:color="000000" w:sz="0" w:space="0"/>
          <w:right w:val="none" w:color="000000" w:sz="0" w:space="0"/>
        </w:pBdr>
        <w:spacing w:before="120" w:after="120"/>
        <w:jc w:val="both"/>
      </w:pPr>
    </w:p>
    <w:p w14:paraId="3B703CFF">
      <w:pPr>
        <w:pBdr>
          <w:top w:val="none" w:color="000000" w:sz="0" w:space="0"/>
          <w:left w:val="none" w:color="000000" w:sz="0" w:space="0"/>
          <w:bottom w:val="none" w:color="000000" w:sz="0" w:space="0"/>
          <w:right w:val="none" w:color="000000" w:sz="0" w:space="0"/>
        </w:pBdr>
        <w:spacing w:before="120" w:after="120"/>
        <w:jc w:val="both"/>
      </w:pPr>
    </w:p>
    <w:p w14:paraId="5BE0CB64">
      <w:pPr>
        <w:pBdr>
          <w:top w:val="none" w:color="000000" w:sz="0" w:space="0"/>
          <w:left w:val="none" w:color="000000" w:sz="0" w:space="0"/>
          <w:bottom w:val="none" w:color="000000" w:sz="0" w:space="0"/>
          <w:right w:val="none" w:color="000000" w:sz="0" w:space="0"/>
        </w:pBdr>
        <w:spacing w:before="120" w:after="120"/>
        <w:jc w:val="both"/>
      </w:pPr>
    </w:p>
    <w:p w14:paraId="59E7A37A">
      <w:pPr>
        <w:pBdr>
          <w:top w:val="none" w:color="000000" w:sz="0" w:space="0"/>
          <w:left w:val="none" w:color="000000" w:sz="0" w:space="0"/>
          <w:bottom w:val="none" w:color="000000" w:sz="0" w:space="0"/>
          <w:right w:val="none" w:color="000000" w:sz="0" w:space="0"/>
        </w:pBdr>
        <w:spacing w:before="120" w:after="120"/>
        <w:jc w:val="both"/>
      </w:pPr>
    </w:p>
    <w:p w14:paraId="26776B98">
      <w:pPr>
        <w:pBdr>
          <w:top w:val="none" w:color="000000" w:sz="0" w:space="0"/>
          <w:left w:val="none" w:color="000000" w:sz="0" w:space="0"/>
          <w:bottom w:val="none" w:color="000000" w:sz="0" w:space="0"/>
          <w:right w:val="none" w:color="000000" w:sz="0" w:space="0"/>
        </w:pBdr>
        <w:spacing w:before="120" w:after="120"/>
        <w:jc w:val="both"/>
      </w:pPr>
    </w:p>
    <w:p w14:paraId="4E676BC0">
      <w:pPr>
        <w:pBdr>
          <w:top w:val="none" w:color="000000" w:sz="0" w:space="0"/>
          <w:left w:val="none" w:color="000000" w:sz="0" w:space="0"/>
          <w:bottom w:val="none" w:color="000000" w:sz="0" w:space="0"/>
          <w:right w:val="none" w:color="000000" w:sz="0" w:space="0"/>
        </w:pBdr>
        <w:spacing w:before="120" w:after="120"/>
        <w:jc w:val="both"/>
      </w:pPr>
    </w:p>
    <w:p w14:paraId="709D942A">
      <w:pPr>
        <w:pBdr>
          <w:top w:val="none" w:color="000000" w:sz="0" w:space="0"/>
          <w:left w:val="none" w:color="000000" w:sz="0" w:space="0"/>
          <w:bottom w:val="none" w:color="000000" w:sz="0" w:space="0"/>
          <w:right w:val="none" w:color="000000" w:sz="0" w:space="0"/>
        </w:pBdr>
        <w:spacing w:before="120" w:after="120"/>
        <w:jc w:val="both"/>
      </w:pPr>
    </w:p>
    <w:p w14:paraId="684A1348">
      <w:pPr>
        <w:pBdr>
          <w:top w:val="none" w:color="000000" w:sz="0" w:space="0"/>
          <w:left w:val="none" w:color="000000" w:sz="0" w:space="0"/>
          <w:bottom w:val="none" w:color="000000" w:sz="0" w:space="0"/>
          <w:right w:val="none" w:color="000000" w:sz="0" w:space="0"/>
        </w:pBdr>
        <w:spacing w:before="120" w:after="120"/>
        <w:jc w:val="both"/>
      </w:pPr>
    </w:p>
    <w:p w14:paraId="7CD28D17">
      <w:pPr>
        <w:pBdr>
          <w:top w:val="none" w:color="000000" w:sz="0" w:space="0"/>
          <w:left w:val="none" w:color="000000" w:sz="0" w:space="0"/>
          <w:bottom w:val="none" w:color="000000" w:sz="0" w:space="0"/>
          <w:right w:val="none" w:color="000000" w:sz="0" w:space="0"/>
        </w:pBdr>
        <w:spacing w:before="120" w:after="120"/>
        <w:jc w:val="both"/>
      </w:pPr>
    </w:p>
    <w:p w14:paraId="347BA6B0">
      <w:pPr>
        <w:pBdr>
          <w:top w:val="none" w:color="000000" w:sz="0" w:space="0"/>
          <w:left w:val="none" w:color="000000" w:sz="0" w:space="0"/>
          <w:bottom w:val="none" w:color="000000" w:sz="0" w:space="0"/>
          <w:right w:val="none" w:color="000000" w:sz="0" w:space="0"/>
        </w:pBdr>
        <w:spacing w:before="120" w:after="120"/>
        <w:jc w:val="both"/>
      </w:pPr>
    </w:p>
    <w:p w14:paraId="17738166">
      <w:r>
        <w:br w:type="page"/>
      </w:r>
    </w:p>
    <w:p w14:paraId="10C00408">
      <w:pPr>
        <w:numPr>
          <w:ilvl w:val="0"/>
          <w:numId w:val="3"/>
        </w:numPr>
        <w:pBdr>
          <w:top w:val="none" w:color="000000" w:sz="0" w:space="0"/>
          <w:left w:val="none" w:color="000000" w:sz="0" w:space="0"/>
          <w:bottom w:val="none" w:color="000000" w:sz="0" w:space="0"/>
          <w:right w:val="none" w:color="000000" w:sz="0" w:space="0"/>
        </w:pBdr>
        <w:spacing w:before="120" w:after="120"/>
        <w:jc w:val="center"/>
        <w:rPr>
          <w:rFonts w:hint="eastAsia" w:ascii="黑体" w:hAnsi="黑体" w:eastAsia="黑体" w:cs="黑体"/>
          <w:color w:val="000000"/>
          <w:sz w:val="44"/>
        </w:rPr>
      </w:pPr>
      <w:r>
        <w:rPr>
          <w:rFonts w:ascii="黑体" w:hAnsi="黑体" w:eastAsia="黑体" w:cs="黑体"/>
          <w:color w:val="000000"/>
          <w:sz w:val="44"/>
        </w:rPr>
        <w:t>采购需求</w:t>
      </w:r>
    </w:p>
    <w:tbl>
      <w:tblPr>
        <w:tblStyle w:val="37"/>
        <w:tblW w:w="53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621"/>
        <w:gridCol w:w="940"/>
        <w:gridCol w:w="4392"/>
        <w:gridCol w:w="1096"/>
        <w:gridCol w:w="1098"/>
        <w:gridCol w:w="1723"/>
      </w:tblGrid>
      <w:tr w14:paraId="4AFE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16" w:hRule="atLeast"/>
        </w:trPr>
        <w:tc>
          <w:tcPr>
            <w:tcW w:w="315" w:type="pct"/>
            <w:shd w:val="clear" w:color="auto" w:fill="FFFFFF"/>
            <w:noWrap/>
            <w:vAlign w:val="center"/>
          </w:tcPr>
          <w:p w14:paraId="316768EB">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序号</w:t>
            </w:r>
          </w:p>
        </w:tc>
        <w:tc>
          <w:tcPr>
            <w:tcW w:w="476" w:type="pct"/>
            <w:shd w:val="clear" w:color="auto" w:fill="FFFFFF"/>
            <w:vAlign w:val="center"/>
          </w:tcPr>
          <w:p w14:paraId="6730DA2F">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品名</w:t>
            </w:r>
          </w:p>
        </w:tc>
        <w:tc>
          <w:tcPr>
            <w:tcW w:w="2225" w:type="pct"/>
            <w:shd w:val="clear" w:color="auto" w:fill="FFFFFF"/>
            <w:vAlign w:val="center"/>
          </w:tcPr>
          <w:p w14:paraId="582F1C9B">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产品规格及要求</w:t>
            </w:r>
          </w:p>
        </w:tc>
        <w:tc>
          <w:tcPr>
            <w:tcW w:w="555" w:type="pct"/>
            <w:shd w:val="clear" w:color="auto" w:fill="FFFFFF"/>
          </w:tcPr>
          <w:p w14:paraId="226956DA">
            <w:pPr>
              <w:jc w:val="center"/>
              <w:rPr>
                <w:rFonts w:hint="eastAsia"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采购数量（吨）</w:t>
            </w:r>
          </w:p>
        </w:tc>
        <w:tc>
          <w:tcPr>
            <w:tcW w:w="556" w:type="pct"/>
            <w:shd w:val="clear" w:color="auto" w:fill="FFFFFF"/>
            <w:noWrap/>
            <w:vAlign w:val="center"/>
          </w:tcPr>
          <w:p w14:paraId="3E35BC4B">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最高限总价（万元）</w:t>
            </w:r>
          </w:p>
        </w:tc>
        <w:tc>
          <w:tcPr>
            <w:tcW w:w="873" w:type="pct"/>
            <w:shd w:val="clear" w:color="auto" w:fill="FFFFFF"/>
          </w:tcPr>
          <w:p w14:paraId="2E854D95">
            <w:pPr>
              <w:jc w:val="center"/>
              <w:rPr>
                <w:rFonts w:hint="eastAsia"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备注</w:t>
            </w:r>
          </w:p>
        </w:tc>
      </w:tr>
      <w:tr w14:paraId="55D17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897" w:hRule="atLeast"/>
        </w:trPr>
        <w:tc>
          <w:tcPr>
            <w:tcW w:w="315" w:type="pct"/>
            <w:shd w:val="clear" w:color="auto" w:fill="FFFFFF"/>
            <w:noWrap/>
            <w:vAlign w:val="center"/>
          </w:tcPr>
          <w:p w14:paraId="112FE088">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包1</w:t>
            </w:r>
          </w:p>
        </w:tc>
        <w:tc>
          <w:tcPr>
            <w:tcW w:w="476" w:type="pct"/>
            <w:shd w:val="clear" w:color="auto" w:fill="FFFFFF"/>
            <w:vAlign w:val="center"/>
          </w:tcPr>
          <w:p w14:paraId="74C570D5">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新型复合肥肥料</w:t>
            </w:r>
          </w:p>
        </w:tc>
        <w:tc>
          <w:tcPr>
            <w:tcW w:w="2225" w:type="pct"/>
            <w:shd w:val="clear" w:color="auto" w:fill="FFFFFF"/>
            <w:vAlign w:val="center"/>
          </w:tcPr>
          <w:p w14:paraId="6E838884">
            <w:pPr>
              <w:jc w:val="both"/>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1.产品名称：小麦专用复合肥（含微生物复合肥料）</w:t>
            </w:r>
          </w:p>
          <w:p w14:paraId="46444957">
            <w:pPr>
              <w:jc w:val="both"/>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2.执行标准： GB/T 15063-2020《复合肥料》高浓度技术产品质量标准</w:t>
            </w:r>
          </w:p>
          <w:p w14:paraId="337C2BC5">
            <w:pPr>
              <w:jc w:val="both"/>
              <w:rPr>
                <w:color w:val="000000" w:themeColor="text1"/>
                <w:sz w:val="24"/>
                <w:szCs w:val="24"/>
                <w:shd w:val="clear" w:color="auto" w:fill="FFFFFF"/>
                <w14:textFill>
                  <w14:solidFill>
                    <w14:schemeClr w14:val="tx1"/>
                  </w14:solidFill>
                </w14:textFill>
              </w:rPr>
            </w:pPr>
            <w:r>
              <w:rPr>
                <w:rFonts w:ascii="Segoe UI Symbol" w:hAnsi="Segoe UI Symbol" w:eastAsia="Times New Roman" w:cs="Segoe UI Symbol"/>
                <w:color w:val="000000" w:themeColor="text1"/>
                <w:sz w:val="22"/>
                <w14:textFill>
                  <w14:solidFill>
                    <w14:schemeClr w14:val="tx1"/>
                  </w14:solidFill>
                </w14:textFill>
              </w:rPr>
              <w:t>★</w:t>
            </w:r>
            <w:r>
              <w:rPr>
                <w:rFonts w:hint="eastAsia" w:eastAsiaTheme="minorEastAsia"/>
                <w:color w:val="000000" w:themeColor="text1"/>
                <w:sz w:val="22"/>
                <w14:textFill>
                  <w14:solidFill>
                    <w14:schemeClr w14:val="tx1"/>
                  </w14:solidFill>
                </w14:textFill>
              </w:rPr>
              <w:t>3.</w:t>
            </w:r>
            <w:r>
              <w:rPr>
                <w:rFonts w:hint="eastAsia" w:ascii="宋体" w:hAnsi="宋体"/>
                <w:color w:val="000000" w:themeColor="text1"/>
                <w:sz w:val="24"/>
                <w14:textFill>
                  <w14:solidFill>
                    <w14:schemeClr w14:val="tx1"/>
                  </w14:solidFill>
                </w14:textFill>
              </w:rPr>
              <w:t>总养分：</w:t>
            </w:r>
            <w:r>
              <w:rPr>
                <w:color w:val="000000" w:themeColor="text1"/>
                <w:sz w:val="24"/>
                <w:szCs w:val="24"/>
                <w:shd w:val="clear" w:color="auto" w:fill="FFFFFF"/>
                <w14:textFill>
                  <w14:solidFill>
                    <w14:schemeClr w14:val="tx1"/>
                  </w14:solidFill>
                </w14:textFill>
              </w:rPr>
              <w:t>N+P</w:t>
            </w:r>
            <w:r>
              <w:rPr>
                <w:color w:val="000000" w:themeColor="text1"/>
                <w:sz w:val="24"/>
                <w:szCs w:val="24"/>
                <w:shd w:val="clear" w:color="auto" w:fill="FFFFFF"/>
                <w:vertAlign w:val="subscript"/>
                <w14:textFill>
                  <w14:solidFill>
                    <w14:schemeClr w14:val="tx1"/>
                  </w14:solidFill>
                </w14:textFill>
              </w:rPr>
              <w:t>2</w:t>
            </w:r>
            <w:r>
              <w:rPr>
                <w:color w:val="000000" w:themeColor="text1"/>
                <w:sz w:val="24"/>
                <w:szCs w:val="24"/>
                <w:shd w:val="clear" w:color="auto" w:fill="FFFFFF"/>
                <w14:textFill>
                  <w14:solidFill>
                    <w14:schemeClr w14:val="tx1"/>
                  </w14:solidFill>
                </w14:textFill>
              </w:rPr>
              <w:t>O</w:t>
            </w:r>
            <w:r>
              <w:rPr>
                <w:color w:val="000000" w:themeColor="text1"/>
                <w:sz w:val="24"/>
                <w:szCs w:val="24"/>
                <w:shd w:val="clear" w:color="auto" w:fill="FFFFFF"/>
                <w:vertAlign w:val="subscript"/>
                <w14:textFill>
                  <w14:solidFill>
                    <w14:schemeClr w14:val="tx1"/>
                  </w14:solidFill>
                </w14:textFill>
              </w:rPr>
              <w:t>5</w:t>
            </w:r>
            <w:r>
              <w:rPr>
                <w:color w:val="000000" w:themeColor="text1"/>
                <w:sz w:val="24"/>
                <w:szCs w:val="24"/>
                <w:shd w:val="clear" w:color="auto" w:fill="FFFFFF"/>
                <w14:textFill>
                  <w14:solidFill>
                    <w14:schemeClr w14:val="tx1"/>
                  </w14:solidFill>
                </w14:textFill>
              </w:rPr>
              <w:t>+K</w:t>
            </w:r>
            <w:r>
              <w:rPr>
                <w:color w:val="000000" w:themeColor="text1"/>
                <w:sz w:val="24"/>
                <w:szCs w:val="24"/>
                <w:shd w:val="clear" w:color="auto" w:fill="FFFFFF"/>
                <w:vertAlign w:val="subscript"/>
                <w14:textFill>
                  <w14:solidFill>
                    <w14:schemeClr w14:val="tx1"/>
                  </w14:solidFill>
                </w14:textFill>
              </w:rPr>
              <w:t>2</w:t>
            </w:r>
            <w:r>
              <w:rPr>
                <w:color w:val="000000" w:themeColor="text1"/>
                <w:sz w:val="24"/>
                <w:szCs w:val="24"/>
                <w:shd w:val="clear" w:color="auto" w:fill="FFFFFF"/>
                <w14:textFill>
                  <w14:solidFill>
                    <w14:schemeClr w14:val="tx1"/>
                  </w14:solidFill>
                </w14:textFill>
              </w:rPr>
              <w:t>O</w:t>
            </w:r>
            <w:r>
              <w:rPr>
                <w:rFonts w:hint="eastAsia"/>
                <w:color w:val="000000" w:themeColor="text1"/>
                <w:sz w:val="24"/>
                <w:szCs w:val="24"/>
                <w14:textFill>
                  <w14:solidFill>
                    <w14:schemeClr w14:val="tx1"/>
                  </w14:solidFill>
                </w14:textFill>
              </w:rPr>
              <w:t>≥</w:t>
            </w:r>
            <w:r>
              <w:rPr>
                <w:rFonts w:hint="eastAsia"/>
                <w:color w:val="000000" w:themeColor="text1"/>
                <w:sz w:val="24"/>
                <w:szCs w:val="24"/>
                <w:shd w:val="clear" w:color="auto" w:fill="FFFFFF"/>
                <w14:textFill>
                  <w14:solidFill>
                    <w14:schemeClr w14:val="tx1"/>
                  </w14:solidFill>
                </w14:textFill>
              </w:rPr>
              <w:t>41</w:t>
            </w:r>
            <w:r>
              <w:rPr>
                <w:color w:val="000000" w:themeColor="text1"/>
                <w:sz w:val="24"/>
                <w:szCs w:val="24"/>
                <w:shd w:val="clear" w:color="auto" w:fill="FFFFFF"/>
                <w14:textFill>
                  <w14:solidFill>
                    <w14:schemeClr w14:val="tx1"/>
                  </w14:solidFill>
                </w14:textFill>
              </w:rPr>
              <w:t>%</w:t>
            </w:r>
            <w:r>
              <w:rPr>
                <w:rFonts w:hint="eastAsia"/>
                <w:color w:val="000000" w:themeColor="text1"/>
                <w:sz w:val="24"/>
                <w:szCs w:val="24"/>
                <w:shd w:val="clear" w:color="auto" w:fill="FFFFFF"/>
                <w14:textFill>
                  <w14:solidFill>
                    <w14:schemeClr w14:val="tx1"/>
                  </w14:solidFill>
                </w14:textFill>
              </w:rPr>
              <w:t>，</w:t>
            </w:r>
            <w:r>
              <w:rPr>
                <w:color w:val="000000" w:themeColor="text1"/>
                <w:sz w:val="24"/>
                <w:szCs w:val="24"/>
                <w:shd w:val="clear" w:color="auto" w:fill="FFFFFF"/>
                <w14:textFill>
                  <w14:solidFill>
                    <w14:schemeClr w14:val="tx1"/>
                  </w14:solidFill>
                </w14:textFill>
              </w:rPr>
              <w:t>N</w:t>
            </w:r>
            <w:r>
              <w:rPr>
                <w:rFonts w:hint="eastAsia"/>
                <w:color w:val="000000" w:themeColor="text1"/>
                <w:sz w:val="24"/>
                <w:szCs w:val="24"/>
                <w:shd w:val="clear" w:color="auto" w:fill="FFFFFF"/>
                <w14:textFill>
                  <w14:solidFill>
                    <w14:schemeClr w14:val="tx1"/>
                  </w14:solidFill>
                </w14:textFill>
              </w:rPr>
              <w:t>:</w:t>
            </w:r>
            <w:r>
              <w:rPr>
                <w:color w:val="000000" w:themeColor="text1"/>
                <w:sz w:val="24"/>
                <w:szCs w:val="24"/>
                <w:shd w:val="clear" w:color="auto" w:fill="FFFFFF"/>
                <w14:textFill>
                  <w14:solidFill>
                    <w14:schemeClr w14:val="tx1"/>
                  </w14:solidFill>
                </w14:textFill>
              </w:rPr>
              <w:t>P₂O₅</w:t>
            </w:r>
            <w:r>
              <w:rPr>
                <w:rFonts w:hint="eastAsia"/>
                <w:color w:val="000000" w:themeColor="text1"/>
                <w:sz w:val="24"/>
                <w:szCs w:val="24"/>
                <w:shd w:val="clear" w:color="auto" w:fill="FFFFFF"/>
                <w14:textFill>
                  <w14:solidFill>
                    <w14:schemeClr w14:val="tx1"/>
                  </w14:solidFill>
                </w14:textFill>
              </w:rPr>
              <w:t>:</w:t>
            </w:r>
            <w:r>
              <w:rPr>
                <w:color w:val="000000" w:themeColor="text1"/>
                <w:sz w:val="24"/>
                <w:szCs w:val="24"/>
                <w:shd w:val="clear" w:color="auto" w:fill="FFFFFF"/>
                <w14:textFill>
                  <w14:solidFill>
                    <w14:schemeClr w14:val="tx1"/>
                  </w14:solidFill>
                </w14:textFill>
              </w:rPr>
              <w:t>K₂0=</w:t>
            </w:r>
            <w:r>
              <w:rPr>
                <w:rFonts w:hint="eastAsia"/>
                <w:color w:val="000000" w:themeColor="text1"/>
                <w:sz w:val="24"/>
                <w:szCs w:val="24"/>
                <w:shd w:val="clear" w:color="auto" w:fill="FFFFFF"/>
                <w14:textFill>
                  <w14:solidFill>
                    <w14:schemeClr w14:val="tx1"/>
                  </w14:solidFill>
                </w14:textFill>
              </w:rPr>
              <w:t>16:20:5,聚合氨基酸≥200mg/kg,含解淀粉芽孢杆菌≥0.2亿/g,</w:t>
            </w:r>
            <w:r>
              <w:rPr>
                <w:color w:val="000000" w:themeColor="text1"/>
                <w:sz w:val="24"/>
                <w:szCs w:val="24"/>
                <w:shd w:val="clear" w:color="auto" w:fill="FFFFFF"/>
                <w14:textFill>
                  <w14:solidFill>
                    <w14:schemeClr w14:val="tx1"/>
                  </w14:solidFill>
                </w14:textFill>
              </w:rPr>
              <w:t>（</w:t>
            </w:r>
            <w:r>
              <w:rPr>
                <w:rFonts w:hint="eastAsia"/>
                <w:color w:val="000000" w:themeColor="text1"/>
                <w:sz w:val="24"/>
                <w:szCs w:val="24"/>
                <w:shd w:val="clear" w:color="auto" w:fill="FFFFFF"/>
                <w14:textFill>
                  <w14:solidFill>
                    <w14:schemeClr w14:val="tx1"/>
                  </w14:solidFill>
                </w14:textFill>
              </w:rPr>
              <w:t>所投产品必须在农业农村部门登记或备案，和</w:t>
            </w:r>
            <w:bookmarkStart w:id="13" w:name="OLE_LINK21"/>
            <w:r>
              <w:rPr>
                <w:rFonts w:hint="eastAsia"/>
                <w:color w:val="000000" w:themeColor="text1"/>
                <w:sz w:val="24"/>
                <w:szCs w:val="24"/>
                <w:shd w:val="clear" w:color="auto" w:fill="FFFFFF"/>
                <w14:textFill>
                  <w14:solidFill>
                    <w14:schemeClr w14:val="tx1"/>
                  </w14:solidFill>
                </w14:textFill>
              </w:rPr>
              <w:t>提供近1年内有资质检测机构出具的带CMA标识的对应产品检测报告</w:t>
            </w:r>
            <w:bookmarkEnd w:id="13"/>
            <w:r>
              <w:rPr>
                <w:rFonts w:hint="eastAsia"/>
                <w:color w:val="000000" w:themeColor="text1"/>
                <w:sz w:val="24"/>
                <w:szCs w:val="24"/>
                <w:shd w:val="clear" w:color="auto" w:fill="FFFFFF"/>
                <w14:textFill>
                  <w14:solidFill>
                    <w14:schemeClr w14:val="tx1"/>
                  </w14:solidFill>
                </w14:textFill>
              </w:rPr>
              <w:t>；提供相关证明材料原件扫描件上传电子投标文件中；供货时招标方随机抽样检测，费用由供货方承担。</w:t>
            </w:r>
            <w:r>
              <w:rPr>
                <w:color w:val="000000" w:themeColor="text1"/>
                <w:sz w:val="24"/>
                <w:szCs w:val="24"/>
                <w:shd w:val="clear" w:color="auto" w:fill="FFFFFF"/>
                <w14:textFill>
                  <w14:solidFill>
                    <w14:schemeClr w14:val="tx1"/>
                  </w14:solidFill>
                </w14:textFill>
              </w:rPr>
              <w:t>）</w:t>
            </w:r>
          </w:p>
          <w:p w14:paraId="27EBD63A">
            <w:pPr>
              <w:jc w:val="both"/>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4.包装40公斤/袋或50公斤/袋。</w:t>
            </w:r>
          </w:p>
        </w:tc>
        <w:tc>
          <w:tcPr>
            <w:tcW w:w="555" w:type="pct"/>
            <w:shd w:val="clear" w:color="auto" w:fill="FFFFFF"/>
            <w:vAlign w:val="center"/>
          </w:tcPr>
          <w:p w14:paraId="1D862911">
            <w:pPr>
              <w:jc w:val="center"/>
              <w:rPr>
                <w:rFonts w:hint="eastAsia"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230</w:t>
            </w:r>
          </w:p>
        </w:tc>
        <w:tc>
          <w:tcPr>
            <w:tcW w:w="556" w:type="pct"/>
            <w:shd w:val="clear" w:color="auto" w:fill="FFFFFF"/>
            <w:noWrap/>
            <w:vAlign w:val="center"/>
          </w:tcPr>
          <w:p w14:paraId="0809054A">
            <w:pPr>
              <w:jc w:val="center"/>
              <w:rPr>
                <w:rFonts w:hint="eastAsia"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101</w:t>
            </w:r>
          </w:p>
        </w:tc>
        <w:tc>
          <w:tcPr>
            <w:tcW w:w="873" w:type="pct"/>
            <w:vMerge w:val="restart"/>
            <w:shd w:val="clear" w:color="auto" w:fill="FFFFFF"/>
          </w:tcPr>
          <w:p w14:paraId="5D1C89F9">
            <w:pPr>
              <w:rPr>
                <w:rFonts w:hint="eastAsia"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1.表中所列货物为对应本项目需求的全部货物及所需附件购置费、包装费、运输费装卸费、人工费各种税费、资料费、售后服务费及完成项目应有的全部费用。如有漏项或缺项，投标人承担全部责任。</w:t>
            </w:r>
          </w:p>
          <w:p w14:paraId="2AE60819">
            <w:pPr>
              <w:rPr>
                <w:rFonts w:hint="eastAsia"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2.表中须明确列出所投产品的货物名称、品牌、型号规格、原产地及生产厂商,否则可能导致投标无效</w:t>
            </w:r>
          </w:p>
        </w:tc>
      </w:tr>
      <w:tr w14:paraId="70DE4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294" w:hRule="atLeast"/>
        </w:trPr>
        <w:tc>
          <w:tcPr>
            <w:tcW w:w="315" w:type="pct"/>
            <w:vMerge w:val="restart"/>
            <w:shd w:val="clear" w:color="auto" w:fill="FFFFFF"/>
            <w:noWrap/>
            <w:vAlign w:val="center"/>
          </w:tcPr>
          <w:p w14:paraId="60C7755B">
            <w:pPr>
              <w:jc w:val="center"/>
              <w:rPr>
                <w:rFonts w:hint="eastAsia"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包</w:t>
            </w:r>
            <w:r>
              <w:rPr>
                <w:rFonts w:hint="eastAsia" w:ascii="宋体" w:hAnsi="宋体"/>
                <w:color w:val="000000" w:themeColor="text1"/>
                <w:sz w:val="24"/>
                <w:szCs w:val="24"/>
                <w:lang w:bidi="ar"/>
                <w14:textFill>
                  <w14:solidFill>
                    <w14:schemeClr w14:val="tx1"/>
                  </w14:solidFill>
                </w14:textFill>
              </w:rPr>
              <w:t>2</w:t>
            </w:r>
          </w:p>
        </w:tc>
        <w:tc>
          <w:tcPr>
            <w:tcW w:w="476" w:type="pct"/>
            <w:vMerge w:val="restart"/>
            <w:tcBorders>
              <w:top w:val="single" w:color="000000" w:sz="4" w:space="0"/>
              <w:left w:val="single" w:color="000000" w:sz="4" w:space="0"/>
              <w:right w:val="single" w:color="000000" w:sz="4" w:space="0"/>
            </w:tcBorders>
            <w:shd w:val="clear" w:color="auto" w:fill="FFFFFF"/>
            <w:vAlign w:val="center"/>
          </w:tcPr>
          <w:p w14:paraId="5EEDFB33">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叶面肥</w:t>
            </w:r>
          </w:p>
        </w:tc>
        <w:tc>
          <w:tcPr>
            <w:tcW w:w="222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EC23FA">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1.产品名称：99%高纯度磷酸二氢钾</w:t>
            </w:r>
          </w:p>
          <w:p w14:paraId="402CE5F1">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2.执行标准：HG/T 2321-2016 </w:t>
            </w:r>
          </w:p>
          <w:p w14:paraId="157E2A44">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★3.技术指标：</w:t>
            </w:r>
          </w:p>
          <w:p w14:paraId="31C11552">
            <w:pPr>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KH</w:t>
            </w:r>
            <w:r>
              <w:rPr>
                <w:rFonts w:ascii="Cambria Math" w:hAnsi="Cambria Math" w:cs="Cambria Math"/>
                <w:color w:val="000000" w:themeColor="text1"/>
                <w:sz w:val="24"/>
                <w14:textFill>
                  <w14:solidFill>
                    <w14:schemeClr w14:val="tx1"/>
                  </w14:solidFill>
                </w14:textFill>
              </w:rPr>
              <w:t>₂</w:t>
            </w:r>
            <w:r>
              <w:rPr>
                <w:rFonts w:ascii="宋体" w:hAnsi="宋体"/>
                <w:color w:val="000000" w:themeColor="text1"/>
                <w:sz w:val="24"/>
                <w14:textFill>
                  <w14:solidFill>
                    <w14:schemeClr w14:val="tx1"/>
                  </w14:solidFill>
                </w14:textFill>
              </w:rPr>
              <w:t>PO</w:t>
            </w:r>
            <w:r>
              <w:rPr>
                <w:rFonts w:ascii="Cambria Math" w:hAnsi="Cambria Math" w:cs="Cambria Math"/>
                <w:color w:val="000000" w:themeColor="text1"/>
                <w:sz w:val="24"/>
                <w14:textFill>
                  <w14:solidFill>
                    <w14:schemeClr w14:val="tx1"/>
                  </w14:solidFill>
                </w14:textFill>
              </w:rPr>
              <w:t>₄</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99.0%，P</w:t>
            </w:r>
            <w:r>
              <w:rPr>
                <w:rFonts w:ascii="Cambria Math" w:hAnsi="Cambria Math" w:cs="Cambria Math"/>
                <w:color w:val="000000" w:themeColor="text1"/>
                <w:sz w:val="24"/>
                <w14:textFill>
                  <w14:solidFill>
                    <w14:schemeClr w14:val="tx1"/>
                  </w14:solidFill>
                </w14:textFill>
              </w:rPr>
              <w:t>₂</w:t>
            </w:r>
            <w:r>
              <w:rPr>
                <w:rFonts w:ascii="宋体" w:hAnsi="宋体"/>
                <w:color w:val="000000" w:themeColor="text1"/>
                <w:sz w:val="24"/>
                <w14:textFill>
                  <w14:solidFill>
                    <w14:schemeClr w14:val="tx1"/>
                  </w14:solidFill>
                </w14:textFill>
              </w:rPr>
              <w:t>O</w:t>
            </w:r>
            <w:r>
              <w:rPr>
                <w:rFonts w:ascii="Cambria Math" w:hAnsi="Cambria Math" w:cs="Cambria Math"/>
                <w:color w:val="000000" w:themeColor="text1"/>
                <w:sz w:val="24"/>
                <w14:textFill>
                  <w14:solidFill>
                    <w14:schemeClr w14:val="tx1"/>
                  </w14:solidFill>
                </w14:textFill>
              </w:rPr>
              <w:t>₅</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51.5%，K</w:t>
            </w:r>
            <w:r>
              <w:rPr>
                <w:rFonts w:ascii="Cambria Math" w:hAnsi="Cambria Math" w:cs="Cambria Math"/>
                <w:color w:val="000000" w:themeColor="text1"/>
                <w:sz w:val="24"/>
                <w14:textFill>
                  <w14:solidFill>
                    <w14:schemeClr w14:val="tx1"/>
                  </w14:solidFill>
                </w14:textFill>
              </w:rPr>
              <w:t>₂</w:t>
            </w:r>
            <w:r>
              <w:rPr>
                <w:rFonts w:ascii="宋体" w:hAnsi="宋体"/>
                <w:color w:val="000000" w:themeColor="text1"/>
                <w:sz w:val="24"/>
                <w14:textFill>
                  <w14:solidFill>
                    <w14:schemeClr w14:val="tx1"/>
                  </w14:solidFill>
                </w14:textFill>
              </w:rPr>
              <w:t>O</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34.0%</w:t>
            </w:r>
            <w:r>
              <w:rPr>
                <w:rFonts w:hint="eastAsia" w:ascii="宋体" w:hAnsi="宋体"/>
                <w:color w:val="000000" w:themeColor="text1"/>
                <w:sz w:val="24"/>
                <w14:textFill>
                  <w14:solidFill>
                    <w14:schemeClr w14:val="tx1"/>
                  </w14:solidFill>
                </w14:textFill>
              </w:rPr>
              <w:t>，CL≤0.2%，水不溶物≤0.3%；重金属含量符合国标。</w:t>
            </w:r>
          </w:p>
          <w:p w14:paraId="1E11FAA0">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★4.剂型：粉剂，膨化全水溶、无残渣，适宜飞防。</w:t>
            </w:r>
          </w:p>
          <w:p w14:paraId="3C5587B2">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5.包装规格：1000g/袋，50g/袋。</w:t>
            </w:r>
          </w:p>
          <w:p w14:paraId="350599DE">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★6.需提供近1年内有资质检测机构出具的带CMA标识的对应产品检测报告。</w:t>
            </w:r>
          </w:p>
        </w:tc>
        <w:tc>
          <w:tcPr>
            <w:tcW w:w="55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ECB822">
            <w:pPr>
              <w:jc w:val="center"/>
              <w:rPr>
                <w:rFonts w:hint="eastAsia" w:ascii="宋体" w:hAnsi="宋体"/>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8.8</w:t>
            </w:r>
            <w:r>
              <w:rPr>
                <w:rFonts w:hint="eastAsia" w:ascii="宋体" w:hAnsi="宋体"/>
                <w:color w:val="000000" w:themeColor="text1"/>
                <w:sz w:val="24"/>
                <w:szCs w:val="24"/>
                <w:lang w:bidi="ar"/>
                <w14:textFill>
                  <w14:solidFill>
                    <w14:schemeClr w14:val="tx1"/>
                  </w14:solidFill>
                </w14:textFill>
              </w:rPr>
              <w:t xml:space="preserve"> </w:t>
            </w:r>
          </w:p>
        </w:tc>
        <w:tc>
          <w:tcPr>
            <w:tcW w:w="556" w:type="pct"/>
            <w:vMerge w:val="restart"/>
            <w:tcBorders>
              <w:top w:val="single" w:color="000000" w:sz="4" w:space="0"/>
              <w:left w:val="single" w:color="000000" w:sz="4" w:space="0"/>
              <w:right w:val="single" w:color="000000" w:sz="4" w:space="0"/>
            </w:tcBorders>
            <w:shd w:val="clear" w:color="auto" w:fill="FFFFFF"/>
            <w:noWrap/>
            <w:vAlign w:val="center"/>
          </w:tcPr>
          <w:p w14:paraId="2281683E">
            <w:pPr>
              <w:jc w:val="center"/>
              <w:rPr>
                <w:rFonts w:hint="eastAsia" w:ascii="宋体" w:hAnsi="宋体"/>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61</w:t>
            </w:r>
          </w:p>
        </w:tc>
        <w:tc>
          <w:tcPr>
            <w:tcW w:w="873" w:type="pct"/>
            <w:vMerge w:val="continue"/>
            <w:shd w:val="clear" w:color="auto" w:fill="FFFFFF"/>
          </w:tcPr>
          <w:p w14:paraId="5988D19D">
            <w:pPr>
              <w:jc w:val="center"/>
              <w:rPr>
                <w:color w:val="000000" w:themeColor="text1"/>
                <w:sz w:val="24"/>
                <w:szCs w:val="24"/>
                <w:lang w:bidi="ar"/>
                <w14:textFill>
                  <w14:solidFill>
                    <w14:schemeClr w14:val="tx1"/>
                  </w14:solidFill>
                </w14:textFill>
              </w:rPr>
            </w:pPr>
          </w:p>
        </w:tc>
      </w:tr>
      <w:tr w14:paraId="0812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575" w:hRule="atLeast"/>
        </w:trPr>
        <w:tc>
          <w:tcPr>
            <w:tcW w:w="315" w:type="pct"/>
            <w:vMerge w:val="continue"/>
            <w:tcBorders>
              <w:right w:val="single" w:color="000000" w:sz="4" w:space="0"/>
            </w:tcBorders>
            <w:shd w:val="clear" w:color="auto" w:fill="FFFFFF"/>
            <w:noWrap/>
            <w:vAlign w:val="center"/>
          </w:tcPr>
          <w:p w14:paraId="26358167">
            <w:pPr>
              <w:jc w:val="center"/>
              <w:rPr>
                <w:rFonts w:hint="eastAsia" w:ascii="宋体" w:hAnsi="宋体"/>
                <w:color w:val="000000" w:themeColor="text1"/>
                <w:sz w:val="24"/>
                <w:szCs w:val="24"/>
                <w14:textFill>
                  <w14:solidFill>
                    <w14:schemeClr w14:val="tx1"/>
                  </w14:solidFill>
                </w14:textFill>
              </w:rPr>
            </w:pPr>
          </w:p>
        </w:tc>
        <w:tc>
          <w:tcPr>
            <w:tcW w:w="476" w:type="pct"/>
            <w:vMerge w:val="continue"/>
            <w:tcBorders>
              <w:left w:val="single" w:color="000000" w:sz="4" w:space="0"/>
              <w:right w:val="single" w:color="000000" w:sz="4" w:space="0"/>
            </w:tcBorders>
            <w:shd w:val="clear" w:color="auto" w:fill="FFFFFF"/>
            <w:vAlign w:val="center"/>
          </w:tcPr>
          <w:p w14:paraId="6DB20656">
            <w:pPr>
              <w:jc w:val="center"/>
              <w:rPr>
                <w:rFonts w:eastAsia="Times New Roman"/>
                <w:color w:val="000000" w:themeColor="text1"/>
                <w:sz w:val="22"/>
                <w14:textFill>
                  <w14:solidFill>
                    <w14:schemeClr w14:val="tx1"/>
                  </w14:solidFill>
                </w14:textFill>
              </w:rPr>
            </w:pPr>
          </w:p>
        </w:tc>
        <w:tc>
          <w:tcPr>
            <w:tcW w:w="2225" w:type="pct"/>
            <w:tcBorders>
              <w:left w:val="single" w:color="000000" w:sz="4" w:space="0"/>
            </w:tcBorders>
            <w:shd w:val="clear" w:color="auto" w:fill="FFFFFF"/>
            <w:vAlign w:val="center"/>
          </w:tcPr>
          <w:p w14:paraId="16062222">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1、产品名称：含氨基酸水溶肥</w:t>
            </w:r>
          </w:p>
          <w:p w14:paraId="7B4269B4">
            <w:pPr>
              <w:rPr>
                <w:rFonts w:hint="eastAsia" w:ascii="宋体" w:hAnsi="宋体"/>
                <w:color w:val="000000" w:themeColor="text1"/>
                <w:sz w:val="24"/>
                <w14:textFill>
                  <w14:solidFill>
                    <w14:schemeClr w14:val="tx1"/>
                  </w14:solidFill>
                </w14:textFill>
              </w:rPr>
            </w:pPr>
            <w:bookmarkStart w:id="14" w:name="OLE_LINK23"/>
            <w:r>
              <w:rPr>
                <w:rFonts w:hint="eastAsia" w:ascii="宋体" w:hAnsi="宋体"/>
                <w:color w:val="000000" w:themeColor="text1"/>
                <w:sz w:val="24"/>
                <w14:textFill>
                  <w14:solidFill>
                    <w14:schemeClr w14:val="tx1"/>
                  </w14:solidFill>
                </w14:textFill>
              </w:rPr>
              <w:t>★</w:t>
            </w:r>
            <w:bookmarkEnd w:id="14"/>
            <w:r>
              <w:rPr>
                <w:rFonts w:hint="eastAsia" w:ascii="宋体" w:hAnsi="宋体"/>
                <w:color w:val="000000" w:themeColor="text1"/>
                <w:sz w:val="24"/>
                <w14:textFill>
                  <w14:solidFill>
                    <w14:schemeClr w14:val="tx1"/>
                  </w14:solidFill>
                </w14:textFill>
              </w:rPr>
              <w:t>2．有效成分：氨基酸≥20.0%；Cu+Fe+Mn+Zn+B≥2.0%；剂型：粉剂;</w:t>
            </w:r>
          </w:p>
          <w:p w14:paraId="43CA1209">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★3．登记作物:小麦</w:t>
            </w:r>
          </w:p>
          <w:p w14:paraId="3A22AD13">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4．包装规格：500g/袋、100g/袋</w:t>
            </w:r>
          </w:p>
          <w:p w14:paraId="61A9FABD">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★5．资质要求：产品具有符合技术指标的肥料登记证（或备案证）及</w:t>
            </w:r>
            <w:bookmarkStart w:id="15" w:name="OLE_LINK22"/>
            <w:r>
              <w:rPr>
                <w:rFonts w:hint="eastAsia" w:ascii="宋体" w:hAnsi="宋体"/>
                <w:color w:val="000000" w:themeColor="text1"/>
                <w:sz w:val="24"/>
                <w14:textFill>
                  <w14:solidFill>
                    <w14:schemeClr w14:val="tx1"/>
                  </w14:solidFill>
                </w14:textFill>
              </w:rPr>
              <w:t>近1年内有资质检测机构出具的带CMA标识的对应产品检测报告。</w:t>
            </w:r>
            <w:bookmarkEnd w:id="15"/>
          </w:p>
        </w:tc>
        <w:tc>
          <w:tcPr>
            <w:tcW w:w="555" w:type="pct"/>
            <w:tcBorders>
              <w:right w:val="single" w:color="000000" w:sz="4" w:space="0"/>
            </w:tcBorders>
            <w:shd w:val="clear" w:color="auto" w:fill="FFFFFF"/>
            <w:vAlign w:val="center"/>
          </w:tcPr>
          <w:p w14:paraId="51051B45">
            <w:pPr>
              <w:jc w:val="center"/>
              <w:rPr>
                <w:rFonts w:hint="eastAsia" w:ascii="宋体" w:hAnsi="宋体"/>
                <w:color w:val="000000" w:themeColor="text1"/>
                <w:sz w:val="24"/>
                <w:szCs w:val="24"/>
                <w:lang w:bidi="ar"/>
                <w14:textFill>
                  <w14:solidFill>
                    <w14:schemeClr w14:val="tx1"/>
                  </w14:solidFill>
                </w14:textFill>
              </w:rPr>
            </w:pPr>
            <w:r>
              <w:rPr>
                <w:rFonts w:hint="eastAsia"/>
                <w:color w:val="000000" w:themeColor="text1"/>
                <w:sz w:val="24"/>
                <w:szCs w:val="24"/>
                <w:lang w:bidi="ar"/>
                <w14:textFill>
                  <w14:solidFill>
                    <w14:schemeClr w14:val="tx1"/>
                  </w14:solidFill>
                </w14:textFill>
              </w:rPr>
              <w:t>8.8</w:t>
            </w:r>
            <w:r>
              <w:rPr>
                <w:rFonts w:hint="eastAsia" w:ascii="宋体" w:hAnsi="宋体"/>
                <w:color w:val="000000" w:themeColor="text1"/>
                <w:sz w:val="24"/>
                <w:szCs w:val="24"/>
                <w:lang w:bidi="ar"/>
                <w14:textFill>
                  <w14:solidFill>
                    <w14:schemeClr w14:val="tx1"/>
                  </w14:solidFill>
                </w14:textFill>
              </w:rPr>
              <w:t xml:space="preserve"> </w:t>
            </w:r>
          </w:p>
        </w:tc>
        <w:tc>
          <w:tcPr>
            <w:tcW w:w="556" w:type="pct"/>
            <w:vMerge w:val="continue"/>
            <w:tcBorders>
              <w:left w:val="single" w:color="000000" w:sz="4" w:space="0"/>
              <w:right w:val="single" w:color="000000" w:sz="4" w:space="0"/>
            </w:tcBorders>
            <w:shd w:val="clear" w:color="auto" w:fill="FFFFFF"/>
            <w:noWrap/>
            <w:vAlign w:val="center"/>
          </w:tcPr>
          <w:p w14:paraId="4BF41483">
            <w:pPr>
              <w:jc w:val="center"/>
              <w:rPr>
                <w:rFonts w:hint="eastAsia" w:ascii="宋体" w:hAnsi="宋体"/>
                <w:color w:val="000000" w:themeColor="text1"/>
                <w:sz w:val="24"/>
                <w:szCs w:val="24"/>
                <w:lang w:bidi="ar"/>
                <w14:textFill>
                  <w14:solidFill>
                    <w14:schemeClr w14:val="tx1"/>
                  </w14:solidFill>
                </w14:textFill>
              </w:rPr>
            </w:pPr>
          </w:p>
        </w:tc>
        <w:tc>
          <w:tcPr>
            <w:tcW w:w="873" w:type="pct"/>
            <w:vMerge w:val="continue"/>
            <w:tcBorders>
              <w:left w:val="single" w:color="000000" w:sz="4" w:space="0"/>
            </w:tcBorders>
            <w:shd w:val="clear" w:color="auto" w:fill="FFFFFF"/>
          </w:tcPr>
          <w:p w14:paraId="6DC3B563">
            <w:pPr>
              <w:jc w:val="center"/>
              <w:rPr>
                <w:rFonts w:hint="eastAsia" w:ascii="宋体" w:hAnsi="宋体"/>
                <w:color w:val="000000" w:themeColor="text1"/>
                <w:sz w:val="24"/>
                <w:szCs w:val="24"/>
                <w:lang w:bidi="ar"/>
                <w14:textFill>
                  <w14:solidFill>
                    <w14:schemeClr w14:val="tx1"/>
                  </w14:solidFill>
                </w14:textFill>
              </w:rPr>
            </w:pPr>
          </w:p>
        </w:tc>
      </w:tr>
      <w:tr w14:paraId="23BDE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051" w:hRule="atLeast"/>
        </w:trPr>
        <w:tc>
          <w:tcPr>
            <w:tcW w:w="315" w:type="pct"/>
            <w:shd w:val="clear" w:color="auto" w:fill="FFFFFF"/>
            <w:noWrap/>
            <w:vAlign w:val="center"/>
          </w:tcPr>
          <w:p w14:paraId="1B081FEE">
            <w:pPr>
              <w:jc w:val="center"/>
              <w:rPr>
                <w:rFonts w:hint="eastAsia" w:ascii="宋体" w:hAnsi="宋体"/>
                <w:color w:val="000000" w:themeColor="text1"/>
                <w:sz w:val="24"/>
                <w:szCs w:val="24"/>
                <w:lang w:bidi="ar"/>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包</w:t>
            </w:r>
            <w:r>
              <w:rPr>
                <w:rFonts w:hint="eastAsia" w:ascii="宋体" w:hAnsi="宋体"/>
                <w:color w:val="000000" w:themeColor="text1"/>
                <w:sz w:val="24"/>
                <w:szCs w:val="24"/>
                <w:lang w:bidi="ar"/>
                <w14:textFill>
                  <w14:solidFill>
                    <w14:schemeClr w14:val="tx1"/>
                  </w14:solidFill>
                </w14:textFill>
              </w:rPr>
              <w:t>3</w:t>
            </w:r>
          </w:p>
        </w:tc>
        <w:tc>
          <w:tcPr>
            <w:tcW w:w="476" w:type="pct"/>
            <w:shd w:val="clear" w:color="auto" w:fill="FFFFFF"/>
            <w:vAlign w:val="center"/>
          </w:tcPr>
          <w:p w14:paraId="21BDA908">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生长调节剂</w:t>
            </w:r>
          </w:p>
        </w:tc>
        <w:tc>
          <w:tcPr>
            <w:tcW w:w="2225" w:type="pct"/>
            <w:shd w:val="clear" w:color="auto" w:fill="FFFFFF"/>
            <w:vAlign w:val="center"/>
          </w:tcPr>
          <w:p w14:paraId="241550CC">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1.产品名称</w:t>
            </w:r>
            <w:r>
              <w:rPr>
                <w:rFonts w:ascii="宋体" w:hAnsi="宋体"/>
                <w:color w:val="000000" w:themeColor="text1"/>
                <w:sz w:val="24"/>
                <w14:textFill>
                  <w14:solidFill>
                    <w14:schemeClr w14:val="tx1"/>
                  </w14:solidFill>
                </w14:textFill>
              </w:rPr>
              <w:t>28-</w:t>
            </w:r>
            <w:r>
              <w:rPr>
                <w:rFonts w:hint="eastAsia" w:ascii="宋体" w:hAnsi="宋体"/>
                <w:color w:val="000000" w:themeColor="text1"/>
                <w:sz w:val="24"/>
                <w14:textFill>
                  <w14:solidFill>
                    <w14:schemeClr w14:val="tx1"/>
                  </w14:solidFill>
                </w14:textFill>
              </w:rPr>
              <w:t>高芸苔素内酯可溶液剂</w:t>
            </w:r>
          </w:p>
          <w:p w14:paraId="4C5D486D">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★2.有效成分：0.01% 28 -高芸苔素内酯 </w:t>
            </w:r>
          </w:p>
          <w:p w14:paraId="31B06646">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★3.登记作物：小麦</w:t>
            </w:r>
          </w:p>
          <w:p w14:paraId="57505BC0">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4.剂型：可溶液剂</w:t>
            </w:r>
          </w:p>
          <w:p w14:paraId="65D36BDA">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5.包装规格：100ml/瓶、10ml/袋；</w:t>
            </w:r>
          </w:p>
          <w:p w14:paraId="0EB7EF1A">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6.供应商提供的产品保质期2年以上，从供货日起保证不低于1.5年有效。</w:t>
            </w:r>
          </w:p>
          <w:p w14:paraId="3A5E6D2A">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投标供应商是农药生产制造商的须提供《农药生产许可证》、《农药登记证》、《产品标准证书》。投标供应商是农药经销商的须提供有效的《农药经营许可证》且同时提供所投产品农药生产制造商的《农药生产许可证》、《农药登记证》、《产品标准证书》及投标产品近1年内有资质检测机构出具的带CMA标识的对应产品检测报告。</w:t>
            </w:r>
          </w:p>
        </w:tc>
        <w:tc>
          <w:tcPr>
            <w:tcW w:w="555" w:type="pct"/>
            <w:shd w:val="clear" w:color="auto" w:fill="FFFFFF"/>
            <w:vAlign w:val="center"/>
          </w:tcPr>
          <w:p w14:paraId="538EB03C">
            <w:pPr>
              <w:jc w:val="center"/>
              <w:rPr>
                <w:rFonts w:hint="eastAsia" w:ascii="宋体" w:hAnsi="宋体"/>
                <w:color w:val="000000" w:themeColor="text1"/>
                <w:sz w:val="24"/>
                <w:szCs w:val="24"/>
                <w:highlight w:val="red"/>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1760L</w:t>
            </w:r>
          </w:p>
        </w:tc>
        <w:tc>
          <w:tcPr>
            <w:tcW w:w="556" w:type="pct"/>
            <w:shd w:val="clear" w:color="auto" w:fill="FFFFFF"/>
            <w:noWrap/>
            <w:vAlign w:val="center"/>
          </w:tcPr>
          <w:p w14:paraId="7404BDBA">
            <w:pPr>
              <w:jc w:val="center"/>
              <w:rPr>
                <w:rFonts w:hint="eastAsia" w:ascii="宋体" w:hAnsi="宋体"/>
                <w:color w:val="000000" w:themeColor="text1"/>
                <w:sz w:val="24"/>
                <w:szCs w:val="24"/>
                <w:highlight w:val="red"/>
                <w:lang w:bidi="ar"/>
                <w14:textFill>
                  <w14:solidFill>
                    <w14:schemeClr w14:val="tx1"/>
                  </w14:solidFill>
                </w14:textFill>
              </w:rPr>
            </w:pPr>
            <w:r>
              <w:rPr>
                <w:rFonts w:hint="eastAsia" w:ascii="宋体" w:hAnsi="宋体"/>
                <w:color w:val="000000" w:themeColor="text1"/>
                <w:sz w:val="24"/>
                <w:szCs w:val="24"/>
                <w:lang w:bidi="ar"/>
                <w14:textFill>
                  <w14:solidFill>
                    <w14:schemeClr w14:val="tx1"/>
                  </w14:solidFill>
                </w14:textFill>
              </w:rPr>
              <w:t xml:space="preserve">18万元 </w:t>
            </w:r>
          </w:p>
        </w:tc>
        <w:tc>
          <w:tcPr>
            <w:tcW w:w="873" w:type="pct"/>
            <w:vMerge w:val="continue"/>
            <w:shd w:val="clear" w:color="auto" w:fill="FFFFFF"/>
          </w:tcPr>
          <w:p w14:paraId="74EF8493">
            <w:pPr>
              <w:jc w:val="center"/>
              <w:rPr>
                <w:rFonts w:hint="eastAsia" w:ascii="宋体" w:hAnsi="宋体"/>
                <w:color w:val="000000" w:themeColor="text1"/>
                <w:sz w:val="24"/>
                <w:szCs w:val="24"/>
                <w:lang w:bidi="ar"/>
                <w14:textFill>
                  <w14:solidFill>
                    <w14:schemeClr w14:val="tx1"/>
                  </w14:solidFill>
                </w14:textFill>
              </w:rPr>
            </w:pPr>
          </w:p>
        </w:tc>
      </w:tr>
    </w:tbl>
    <w:p w14:paraId="4836D467">
      <w:pPr>
        <w:spacing w:line="360" w:lineRule="auto"/>
        <w:rPr>
          <w:rFonts w:hint="eastAsia" w:ascii="宋体" w:hAnsi="宋体" w:cs="宋体"/>
          <w:b/>
          <w:bCs/>
          <w:color w:val="000000" w:themeColor="text1"/>
          <w:sz w:val="28"/>
          <w:szCs w:val="24"/>
          <w14:textFill>
            <w14:solidFill>
              <w14:schemeClr w14:val="tx1"/>
            </w14:solidFill>
          </w14:textFill>
        </w:rPr>
      </w:pPr>
      <w:r>
        <w:rPr>
          <w:rFonts w:hint="eastAsia" w:ascii="宋体" w:hAnsi="宋体" w:cs="宋体"/>
          <w:b/>
          <w:bCs/>
          <w:color w:val="000000"/>
          <w:sz w:val="28"/>
          <w:szCs w:val="24"/>
        </w:rPr>
        <w:t>注：</w:t>
      </w:r>
      <w:r>
        <w:rPr>
          <w:rFonts w:hint="eastAsia" w:ascii="宋体" w:hAnsi="宋体" w:cs="宋体"/>
          <w:b/>
          <w:bCs/>
          <w:color w:val="000000" w:themeColor="text1"/>
          <w:sz w:val="28"/>
          <w:szCs w:val="24"/>
          <w14:textFill>
            <w14:solidFill>
              <w14:schemeClr w14:val="tx1"/>
            </w14:solidFill>
          </w14:textFill>
        </w:rPr>
        <w:t>1、参数中标★必须符合，否则废标。</w:t>
      </w:r>
    </w:p>
    <w:p w14:paraId="7A7F55DF">
      <w:pPr>
        <w:spacing w:line="360" w:lineRule="auto"/>
        <w:rPr>
          <w:rFonts w:hint="eastAsia" w:ascii="宋体" w:hAnsi="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14:textFill>
            <w14:solidFill>
              <w14:schemeClr w14:val="tx1"/>
            </w14:solidFill>
          </w14:textFill>
        </w:rPr>
        <w:t>2、本次招标项目划分为3个包，评标时将按照1包、2包、3包的顺序依次评标、定标（如果一个投标人同时投多个包，投标文件需要分包单独编制）。每个投标人可以参加各包投标，投标人可以兼投兼中。不因前面开标、评标确认的第一中标候选人因质疑、投诉、复议被取消第一中标候选人（或中标人）资格，而改变后面开标、评标确定的中标候选人结果。</w:t>
      </w:r>
    </w:p>
    <w:p w14:paraId="020E3FC8">
      <w:pPr>
        <w:spacing w:line="360" w:lineRule="auto"/>
        <w:rPr>
          <w:rFonts w:hint="eastAsia" w:ascii="宋体" w:hAnsi="宋体" w:cs="宋体"/>
          <w:b/>
          <w:bCs/>
          <w:color w:val="000000"/>
          <w:sz w:val="28"/>
          <w:szCs w:val="24"/>
        </w:rPr>
      </w:pPr>
      <w:r>
        <w:rPr>
          <w:rFonts w:hint="eastAsia" w:ascii="宋体" w:hAnsi="宋体" w:cs="宋体"/>
          <w:b/>
          <w:bCs/>
          <w:color w:val="000000"/>
          <w:sz w:val="28"/>
          <w:szCs w:val="24"/>
        </w:rPr>
        <w:t>3、投标单位报价时，不得超过表格中的每样产品单价最高限价。</w:t>
      </w:r>
    </w:p>
    <w:p w14:paraId="4970E3A6">
      <w:pPr>
        <w:rPr>
          <w:rFonts w:hint="eastAsia" w:ascii="黑体" w:hAnsi="黑体" w:eastAsia="黑体" w:cs="黑体"/>
          <w:color w:val="000000"/>
          <w:sz w:val="44"/>
        </w:rPr>
      </w:pPr>
      <w:r>
        <w:rPr>
          <w:rFonts w:hint="eastAsia" w:ascii="黑体" w:hAnsi="黑体" w:eastAsia="黑体" w:cs="黑体"/>
          <w:color w:val="000000"/>
          <w:sz w:val="44"/>
        </w:rPr>
        <w:br w:type="page"/>
      </w:r>
    </w:p>
    <w:p w14:paraId="3C1F2FFC">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第五章</w:t>
      </w:r>
      <w:r>
        <w:rPr>
          <w:rFonts w:ascii="黑体" w:hAnsi="黑体" w:eastAsia="黑体" w:cs="黑体"/>
          <w:b/>
          <w:color w:val="000000"/>
          <w:sz w:val="44"/>
        </w:rPr>
        <w:t>评标方法与评标标准</w:t>
      </w:r>
    </w:p>
    <w:p w14:paraId="1380A9CC">
      <w:pPr>
        <w:pBdr>
          <w:top w:val="none" w:color="000000" w:sz="0" w:space="0"/>
          <w:left w:val="none" w:color="000000" w:sz="0" w:space="0"/>
          <w:bottom w:val="none" w:color="000000" w:sz="0" w:space="0"/>
          <w:right w:val="none" w:color="000000" w:sz="0" w:space="0"/>
        </w:pBdr>
        <w:spacing w:before="120" w:after="120" w:line="85" w:lineRule="atLeast"/>
        <w:ind w:firstLine="439"/>
        <w:rPr>
          <w:rFonts w:hint="eastAsia" w:ascii="宋体" w:hAnsi="宋体" w:cs="宋体"/>
          <w:color w:val="000000"/>
          <w:sz w:val="28"/>
          <w:szCs w:val="28"/>
        </w:rPr>
      </w:pPr>
      <w:r>
        <w:rPr>
          <w:rFonts w:hint="eastAsia" w:ascii="宋体" w:hAnsi="宋体" w:cs="宋体"/>
          <w:color w:val="000000"/>
          <w:sz w:val="28"/>
          <w:szCs w:val="28"/>
        </w:rPr>
        <w:t>采用综合评分法，评标结果按评审后得分由高到低顺序排列。得分相同的，按投标报价由低到高顺序排列。得分且投标报价相同的并列由甲方抽签确定。投标文件满足招标文件全部实质性要求，且按照评审因素的量化指标评审得分最高的投标人为中标候选人。本项目选取1名中标候选人。</w:t>
      </w:r>
    </w:p>
    <w:p w14:paraId="49FEA304">
      <w:pPr>
        <w:pBdr>
          <w:top w:val="none" w:color="000000" w:sz="0" w:space="0"/>
          <w:left w:val="none" w:color="000000" w:sz="0" w:space="0"/>
          <w:bottom w:val="none" w:color="000000" w:sz="0" w:space="0"/>
          <w:right w:val="none" w:color="000000" w:sz="0" w:space="0"/>
        </w:pBdr>
        <w:spacing w:before="120" w:after="120" w:line="85" w:lineRule="atLeast"/>
        <w:ind w:firstLine="439"/>
        <w:rPr>
          <w:rFonts w:hint="eastAsia" w:ascii="宋体" w:hAnsi="宋体" w:cs="宋体"/>
          <w:color w:val="000000"/>
          <w:sz w:val="28"/>
          <w:szCs w:val="28"/>
        </w:rPr>
      </w:pPr>
      <w:r>
        <w:rPr>
          <w:rFonts w:hint="eastAsia" w:ascii="宋体" w:hAnsi="宋体" w:cs="宋体"/>
          <w:color w:val="000000"/>
          <w:sz w:val="28"/>
          <w:szCs w:val="28"/>
        </w:rPr>
        <w:t>注：评标委员会必须严格按照招标文件规定的评标标准和方法进行评审，禁止使用未规定标准进行评审的约束性条款。</w:t>
      </w:r>
    </w:p>
    <w:p w14:paraId="24DB73B1">
      <w:pPr>
        <w:pBdr>
          <w:top w:val="none" w:color="000000" w:sz="0" w:space="0"/>
          <w:left w:val="none" w:color="000000" w:sz="0" w:space="0"/>
          <w:bottom w:val="none" w:color="000000" w:sz="0" w:space="0"/>
          <w:right w:val="none" w:color="000000" w:sz="0" w:space="0"/>
        </w:pBdr>
        <w:spacing w:before="120" w:after="120" w:line="85" w:lineRule="atLeast"/>
        <w:ind w:firstLine="439"/>
        <w:rPr>
          <w:rFonts w:hint="eastAsia" w:ascii="宋体" w:hAnsi="宋体" w:cs="宋体"/>
          <w:color w:val="000000"/>
          <w:sz w:val="28"/>
          <w:szCs w:val="28"/>
        </w:rPr>
      </w:pPr>
    </w:p>
    <w:p w14:paraId="52E6DE18">
      <w:pPr>
        <w:pBdr>
          <w:top w:val="none" w:color="000000" w:sz="0" w:space="0"/>
          <w:left w:val="none" w:color="000000" w:sz="0" w:space="0"/>
          <w:bottom w:val="none" w:color="000000" w:sz="0" w:space="0"/>
          <w:right w:val="none" w:color="000000" w:sz="0" w:space="0"/>
        </w:pBdr>
        <w:spacing w:before="120" w:after="120" w:line="85" w:lineRule="atLeast"/>
        <w:ind w:firstLine="439"/>
        <w:rPr>
          <w:rFonts w:hint="eastAsia" w:ascii="宋体" w:hAnsi="宋体" w:cs="宋体"/>
          <w:b/>
          <w:bCs/>
          <w:color w:val="000000"/>
          <w:sz w:val="28"/>
          <w:szCs w:val="28"/>
        </w:rPr>
      </w:pPr>
      <w:r>
        <w:rPr>
          <w:rFonts w:hint="eastAsia" w:ascii="宋体" w:hAnsi="宋体" w:cs="宋体"/>
          <w:color w:val="000000"/>
          <w:sz w:val="28"/>
          <w:szCs w:val="28"/>
        </w:rPr>
        <w:t>具体评分项见下表：</w:t>
      </w:r>
    </w:p>
    <w:p w14:paraId="36493C7A">
      <w:pPr>
        <w:pBdr>
          <w:top w:val="none" w:color="000000" w:sz="0" w:space="0"/>
          <w:left w:val="none" w:color="000000" w:sz="0" w:space="0"/>
          <w:bottom w:val="none" w:color="000000" w:sz="0" w:space="0"/>
          <w:right w:val="none" w:color="000000" w:sz="0" w:space="0"/>
        </w:pBdr>
        <w:spacing w:before="120" w:after="120" w:line="85" w:lineRule="atLeast"/>
        <w:ind w:firstLine="439"/>
        <w:jc w:val="center"/>
        <w:rPr>
          <w:rFonts w:hint="eastAsia" w:ascii="宋体" w:hAnsi="宋体" w:cs="宋体"/>
          <w:b/>
          <w:bCs/>
          <w:color w:val="000000"/>
          <w:sz w:val="28"/>
          <w:szCs w:val="28"/>
        </w:rPr>
      </w:pPr>
      <w:r>
        <w:rPr>
          <w:rFonts w:hint="eastAsia" w:ascii="宋体" w:hAnsi="宋体" w:cs="宋体"/>
          <w:b/>
          <w:bCs/>
          <w:color w:val="000000"/>
          <w:sz w:val="28"/>
          <w:szCs w:val="28"/>
        </w:rPr>
        <w:t>分包一新型复合肥料评分项</w:t>
      </w:r>
    </w:p>
    <w:p w14:paraId="68E413FB">
      <w:pPr>
        <w:pStyle w:val="2"/>
        <w:rPr>
          <w:rFonts w:hint="eastAsia" w:ascii="宋体" w:hAnsi="宋体" w:cs="宋体"/>
          <w:color w:val="000000"/>
          <w:sz w:val="30"/>
          <w:szCs w:val="30"/>
        </w:rPr>
      </w:pPr>
      <w:bookmarkStart w:id="16" w:name="_Hlk225082088"/>
      <w:r>
        <w:rPr>
          <w:rFonts w:hint="eastAsia" w:ascii="宋体" w:hAnsi="宋体" w:cs="宋体"/>
          <w:color w:val="000000"/>
          <w:sz w:val="30"/>
          <w:szCs w:val="30"/>
        </w:rPr>
        <w:t>分包一评分基本要求：符合分包一采购要求的，对投标人才能进行评分，否则按废标处理；</w:t>
      </w:r>
    </w:p>
    <w:bookmarkEnd w:id="16"/>
    <w:tbl>
      <w:tblPr>
        <w:tblStyle w:val="37"/>
        <w:tblW w:w="9325"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8"/>
        <w:gridCol w:w="1042"/>
        <w:gridCol w:w="6575"/>
        <w:gridCol w:w="1070"/>
      </w:tblGrid>
      <w:tr w14:paraId="0B129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blCellSpacing w:w="0" w:type="dxa"/>
        </w:trPr>
        <w:tc>
          <w:tcPr>
            <w:tcW w:w="638" w:type="dxa"/>
            <w:tcBorders>
              <w:top w:val="single" w:color="000000" w:sz="4" w:space="0"/>
              <w:left w:val="single" w:color="000000" w:sz="4" w:space="0"/>
              <w:bottom w:val="single" w:color="000000" w:sz="4" w:space="0"/>
              <w:right w:val="single" w:color="000000" w:sz="4" w:space="0"/>
            </w:tcBorders>
            <w:vAlign w:val="center"/>
          </w:tcPr>
          <w:p w14:paraId="32A1F32E">
            <w:pPr>
              <w:pStyle w:val="35"/>
              <w:widowControl w:val="0"/>
              <w:spacing w:beforeAutospacing="0" w:afterAutospacing="0"/>
              <w:jc w:val="center"/>
            </w:pPr>
            <w:r>
              <w:rPr>
                <w:color w:val="000000"/>
                <w:sz w:val="21"/>
                <w:szCs w:val="21"/>
              </w:rPr>
              <w:t>序号</w:t>
            </w:r>
          </w:p>
        </w:tc>
        <w:tc>
          <w:tcPr>
            <w:tcW w:w="1042" w:type="dxa"/>
            <w:tcBorders>
              <w:top w:val="single" w:color="000000" w:sz="4" w:space="0"/>
              <w:left w:val="single" w:color="000000" w:sz="4" w:space="0"/>
              <w:bottom w:val="single" w:color="000000" w:sz="4" w:space="0"/>
              <w:right w:val="single" w:color="000000" w:sz="4" w:space="0"/>
            </w:tcBorders>
            <w:vAlign w:val="center"/>
          </w:tcPr>
          <w:p w14:paraId="09FB03E8">
            <w:pPr>
              <w:pStyle w:val="35"/>
              <w:widowControl w:val="0"/>
              <w:spacing w:beforeAutospacing="0" w:afterAutospacing="0"/>
              <w:jc w:val="center"/>
            </w:pPr>
            <w:r>
              <w:rPr>
                <w:color w:val="000000"/>
                <w:sz w:val="21"/>
                <w:szCs w:val="21"/>
              </w:rPr>
              <w:t>评分因素</w:t>
            </w:r>
          </w:p>
        </w:tc>
        <w:tc>
          <w:tcPr>
            <w:tcW w:w="6575" w:type="dxa"/>
            <w:tcBorders>
              <w:top w:val="single" w:color="000000" w:sz="4" w:space="0"/>
              <w:left w:val="single" w:color="000000" w:sz="4" w:space="0"/>
              <w:bottom w:val="single" w:color="000000" w:sz="4" w:space="0"/>
              <w:right w:val="single" w:color="000000" w:sz="4" w:space="0"/>
            </w:tcBorders>
            <w:vAlign w:val="center"/>
          </w:tcPr>
          <w:p w14:paraId="7DD186BC">
            <w:pPr>
              <w:pStyle w:val="35"/>
              <w:widowControl w:val="0"/>
              <w:spacing w:beforeAutospacing="0" w:afterAutospacing="0"/>
              <w:jc w:val="center"/>
            </w:pPr>
            <w:r>
              <w:rPr>
                <w:color w:val="000000"/>
                <w:sz w:val="21"/>
                <w:szCs w:val="21"/>
              </w:rPr>
              <w:t>评分标准</w:t>
            </w:r>
          </w:p>
        </w:tc>
        <w:tc>
          <w:tcPr>
            <w:tcW w:w="1070" w:type="dxa"/>
            <w:tcBorders>
              <w:top w:val="single" w:color="000000" w:sz="4" w:space="0"/>
              <w:left w:val="single" w:color="000000" w:sz="4" w:space="0"/>
              <w:bottom w:val="single" w:color="000000" w:sz="4" w:space="0"/>
              <w:right w:val="single" w:color="000000" w:sz="4" w:space="0"/>
            </w:tcBorders>
            <w:vAlign w:val="center"/>
          </w:tcPr>
          <w:p w14:paraId="6A2AE7FC">
            <w:pPr>
              <w:pStyle w:val="35"/>
              <w:widowControl w:val="0"/>
              <w:spacing w:beforeAutospacing="0" w:afterAutospacing="0"/>
              <w:jc w:val="center"/>
            </w:pPr>
            <w:r>
              <w:rPr>
                <w:color w:val="000000"/>
                <w:sz w:val="21"/>
                <w:szCs w:val="21"/>
              </w:rPr>
              <w:t>分值</w:t>
            </w:r>
          </w:p>
        </w:tc>
      </w:tr>
      <w:tr w14:paraId="4AFBF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5" w:hRule="atLeast"/>
          <w:tblCellSpacing w:w="0" w:type="dxa"/>
        </w:trPr>
        <w:tc>
          <w:tcPr>
            <w:tcW w:w="638" w:type="dxa"/>
            <w:tcBorders>
              <w:top w:val="single" w:color="000000" w:sz="4" w:space="0"/>
              <w:left w:val="single" w:color="000000" w:sz="4" w:space="0"/>
              <w:bottom w:val="single" w:color="000000" w:sz="4" w:space="0"/>
              <w:right w:val="single" w:color="000000" w:sz="4" w:space="0"/>
            </w:tcBorders>
            <w:vAlign w:val="center"/>
          </w:tcPr>
          <w:p w14:paraId="63CFEF90">
            <w:pPr>
              <w:pStyle w:val="35"/>
              <w:widowControl w:val="0"/>
              <w:spacing w:beforeAutospacing="0" w:afterAutospacing="0"/>
              <w:jc w:val="center"/>
            </w:pPr>
            <w:r>
              <w:rPr>
                <w:color w:val="000000"/>
                <w:sz w:val="21"/>
                <w:szCs w:val="21"/>
              </w:rPr>
              <w:t>1</w:t>
            </w:r>
          </w:p>
        </w:tc>
        <w:tc>
          <w:tcPr>
            <w:tcW w:w="1042" w:type="dxa"/>
            <w:tcBorders>
              <w:top w:val="single" w:color="000000" w:sz="4" w:space="0"/>
              <w:left w:val="single" w:color="000000" w:sz="4" w:space="0"/>
              <w:bottom w:val="single" w:color="000000" w:sz="4" w:space="0"/>
              <w:right w:val="single" w:color="000000" w:sz="4" w:space="0"/>
            </w:tcBorders>
            <w:vAlign w:val="center"/>
          </w:tcPr>
          <w:p w14:paraId="3B264E7D">
            <w:pPr>
              <w:pStyle w:val="35"/>
              <w:widowControl w:val="0"/>
              <w:spacing w:beforeAutospacing="0" w:afterAutospacing="0"/>
              <w:jc w:val="center"/>
            </w:pPr>
            <w:r>
              <w:rPr>
                <w:color w:val="000000"/>
                <w:sz w:val="21"/>
                <w:szCs w:val="21"/>
              </w:rPr>
              <w:t>投标报价</w:t>
            </w:r>
          </w:p>
          <w:p w14:paraId="479DEFD2">
            <w:pPr>
              <w:pStyle w:val="35"/>
              <w:widowControl w:val="0"/>
              <w:spacing w:beforeAutospacing="0" w:afterAutospacing="0"/>
              <w:jc w:val="center"/>
            </w:pPr>
            <w:r>
              <w:rPr>
                <w:color w:val="000000"/>
                <w:sz w:val="21"/>
                <w:szCs w:val="21"/>
              </w:rPr>
              <w:t>（30分）</w:t>
            </w:r>
          </w:p>
        </w:tc>
        <w:tc>
          <w:tcPr>
            <w:tcW w:w="6575" w:type="dxa"/>
            <w:tcBorders>
              <w:top w:val="single" w:color="000000" w:sz="4" w:space="0"/>
              <w:left w:val="single" w:color="000000" w:sz="4" w:space="0"/>
              <w:bottom w:val="single" w:color="000000" w:sz="4" w:space="0"/>
              <w:right w:val="single" w:color="000000" w:sz="4" w:space="0"/>
            </w:tcBorders>
            <w:vAlign w:val="center"/>
          </w:tcPr>
          <w:p w14:paraId="11062009">
            <w:pPr>
              <w:pStyle w:val="35"/>
              <w:widowControl w:val="0"/>
              <w:spacing w:beforeAutospacing="0" w:afterAutospacing="0"/>
            </w:pPr>
            <w:r>
              <w:rPr>
                <w:color w:val="000000"/>
                <w:sz w:val="21"/>
                <w:szCs w:val="21"/>
              </w:rPr>
              <w:t>   满足招标文件要求且投标价格最低的有效投标报价为评标基准价，其价格分为满分。其他投标人的价格分统一按照下列公式计算：投标报价得分=（评标基准价/投标报价）×30。（结果保留两位小数点）</w:t>
            </w:r>
          </w:p>
        </w:tc>
        <w:tc>
          <w:tcPr>
            <w:tcW w:w="1070" w:type="dxa"/>
            <w:tcBorders>
              <w:top w:val="single" w:color="000000" w:sz="4" w:space="0"/>
              <w:left w:val="single" w:color="000000" w:sz="4" w:space="0"/>
              <w:bottom w:val="single" w:color="000000" w:sz="4" w:space="0"/>
              <w:right w:val="single" w:color="000000" w:sz="4" w:space="0"/>
            </w:tcBorders>
            <w:vAlign w:val="center"/>
          </w:tcPr>
          <w:p w14:paraId="3307BD75">
            <w:pPr>
              <w:pStyle w:val="35"/>
              <w:widowControl w:val="0"/>
              <w:spacing w:beforeAutospacing="0" w:afterAutospacing="0"/>
              <w:jc w:val="center"/>
            </w:pPr>
            <w:r>
              <w:rPr>
                <w:color w:val="000000"/>
                <w:sz w:val="21"/>
                <w:szCs w:val="21"/>
              </w:rPr>
              <w:t>30分</w:t>
            </w:r>
          </w:p>
        </w:tc>
      </w:tr>
      <w:tr w14:paraId="0E3C7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tblCellSpacing w:w="0" w:type="dxa"/>
        </w:trPr>
        <w:tc>
          <w:tcPr>
            <w:tcW w:w="638" w:type="dxa"/>
            <w:vMerge w:val="restart"/>
            <w:tcBorders>
              <w:top w:val="single" w:color="000000" w:sz="4" w:space="0"/>
              <w:left w:val="single" w:color="000000" w:sz="4" w:space="0"/>
              <w:right w:val="single" w:color="000000" w:sz="4" w:space="0"/>
            </w:tcBorders>
            <w:vAlign w:val="center"/>
          </w:tcPr>
          <w:p w14:paraId="3E3B6F75">
            <w:pPr>
              <w:pStyle w:val="35"/>
              <w:widowControl w:val="0"/>
              <w:spacing w:beforeAutospacing="0" w:afterAutospacing="0"/>
              <w:jc w:val="center"/>
            </w:pPr>
            <w:r>
              <w:rPr>
                <w:color w:val="000000"/>
                <w:sz w:val="21"/>
                <w:szCs w:val="21"/>
              </w:rPr>
              <w:t>2</w:t>
            </w:r>
          </w:p>
        </w:tc>
        <w:tc>
          <w:tcPr>
            <w:tcW w:w="1042" w:type="dxa"/>
            <w:vMerge w:val="restart"/>
            <w:tcBorders>
              <w:top w:val="single" w:color="000000" w:sz="4" w:space="0"/>
              <w:left w:val="single" w:color="000000" w:sz="4" w:space="0"/>
              <w:right w:val="single" w:color="000000" w:sz="4" w:space="0"/>
            </w:tcBorders>
            <w:vAlign w:val="center"/>
          </w:tcPr>
          <w:p w14:paraId="092FB08D">
            <w:pPr>
              <w:pStyle w:val="35"/>
              <w:widowControl w:val="0"/>
              <w:spacing w:beforeAutospacing="0" w:afterAutospacing="0"/>
              <w:jc w:val="center"/>
              <w:rPr>
                <w:color w:val="000000" w:themeColor="text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企业产品质量、技术水平</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30</w:t>
            </w:r>
            <w:r>
              <w:rPr>
                <w:color w:val="000000" w:themeColor="text1"/>
                <w:sz w:val="21"/>
                <w:szCs w:val="21"/>
                <w14:textFill>
                  <w14:solidFill>
                    <w14:schemeClr w14:val="tx1"/>
                  </w14:solidFill>
                </w14:textFill>
              </w:rPr>
              <w:t>分）</w:t>
            </w:r>
          </w:p>
        </w:tc>
        <w:tc>
          <w:tcPr>
            <w:tcW w:w="6575" w:type="dxa"/>
            <w:tcBorders>
              <w:top w:val="single" w:color="000000" w:sz="4" w:space="0"/>
              <w:left w:val="single" w:color="000000" w:sz="4" w:space="0"/>
              <w:bottom w:val="single" w:color="000000" w:sz="4" w:space="0"/>
              <w:right w:val="single" w:color="000000" w:sz="4" w:space="0"/>
            </w:tcBorders>
            <w:vAlign w:val="center"/>
          </w:tcPr>
          <w:p w14:paraId="0594CAEC">
            <w:pPr>
              <w:pStyle w:val="35"/>
              <w:widowControl w:val="0"/>
              <w:spacing w:beforeAutospacing="0" w:afterAutospacing="0"/>
              <w:ind w:firstLine="105"/>
              <w:rPr>
                <w:color w:val="000000" w:themeColor="text1"/>
                <w14:textFill>
                  <w14:solidFill>
                    <w14:schemeClr w14:val="tx1"/>
                  </w14:solidFill>
                </w14:textFill>
              </w:rPr>
            </w:pPr>
            <w:r>
              <w:rPr>
                <w:color w:val="000000" w:themeColor="text1"/>
                <w:sz w:val="21"/>
                <w:szCs w:val="21"/>
                <w14:textFill>
                  <w14:solidFill>
                    <w14:schemeClr w14:val="tx1"/>
                  </w14:solidFill>
                </w14:textFill>
              </w:rPr>
              <w:t>（1）投标人或所投产品</w:t>
            </w:r>
            <w:r>
              <w:rPr>
                <w:rFonts w:hint="eastAsia" w:ascii="宋体" w:hAnsi="宋体" w:cs="宋体"/>
                <w:color w:val="000000" w:themeColor="text1"/>
                <w:sz w:val="21"/>
                <w:szCs w:val="21"/>
                <w14:textFill>
                  <w14:solidFill>
                    <w14:schemeClr w14:val="tx1"/>
                  </w14:solidFill>
                </w14:textFill>
              </w:rPr>
              <w:t>生产企业具有正规的实验室以及完备的检测设备和人员，自建实验室通过 CNAS 认可，得8分；能按规定标准和方法开展正常检测，能够提供该企业的检测设备清单、主要检测设备实景照片、自检质量检测报告，得5分；有委托正规的检测机构检验的合同或协议的得2分；既没有正规的实验室又没有委托检验的不得分。（提供证明材料</w:t>
            </w:r>
            <w:r>
              <w:rPr>
                <w:color w:val="000000" w:themeColor="text1"/>
                <w:sz w:val="21"/>
                <w:szCs w:val="21"/>
                <w14:textFill>
                  <w14:solidFill>
                    <w14:schemeClr w14:val="tx1"/>
                  </w14:solidFill>
                </w14:textFill>
              </w:rPr>
              <w:t>加盖投标人或所投产品</w:t>
            </w:r>
            <w:r>
              <w:rPr>
                <w:rFonts w:hint="eastAsia" w:ascii="宋体" w:hAnsi="宋体" w:cs="宋体"/>
                <w:color w:val="000000" w:themeColor="text1"/>
                <w:sz w:val="21"/>
                <w:szCs w:val="21"/>
                <w14:textFill>
                  <w14:solidFill>
                    <w14:schemeClr w14:val="tx1"/>
                  </w14:solidFill>
                </w14:textFill>
              </w:rPr>
              <w:t>生产企业</w:t>
            </w:r>
            <w:r>
              <w:rPr>
                <w:color w:val="000000" w:themeColor="text1"/>
                <w:sz w:val="21"/>
                <w:szCs w:val="21"/>
                <w14:textFill>
                  <w14:solidFill>
                    <w14:schemeClr w14:val="tx1"/>
                  </w14:solidFill>
                </w14:textFill>
              </w:rPr>
              <w:t>公章上传）</w:t>
            </w:r>
          </w:p>
        </w:tc>
        <w:tc>
          <w:tcPr>
            <w:tcW w:w="1070" w:type="dxa"/>
            <w:tcBorders>
              <w:top w:val="single" w:color="000000" w:sz="4" w:space="0"/>
              <w:left w:val="single" w:color="000000" w:sz="4" w:space="0"/>
              <w:bottom w:val="single" w:color="000000" w:sz="4" w:space="0"/>
              <w:right w:val="single" w:color="000000" w:sz="4" w:space="0"/>
            </w:tcBorders>
            <w:vAlign w:val="center"/>
          </w:tcPr>
          <w:p w14:paraId="38396DF7">
            <w:pPr>
              <w:pStyle w:val="35"/>
              <w:widowControl w:val="0"/>
              <w:spacing w:beforeAutospacing="0" w:afterAutospacing="0"/>
              <w:jc w:val="center"/>
            </w:pPr>
            <w:r>
              <w:rPr>
                <w:rFonts w:hint="eastAsia"/>
                <w:color w:val="000000"/>
                <w:sz w:val="21"/>
                <w:szCs w:val="21"/>
              </w:rPr>
              <w:t>8</w:t>
            </w:r>
            <w:r>
              <w:rPr>
                <w:color w:val="000000"/>
                <w:sz w:val="21"/>
                <w:szCs w:val="21"/>
              </w:rPr>
              <w:t>分</w:t>
            </w:r>
          </w:p>
        </w:tc>
      </w:tr>
      <w:tr w14:paraId="126C9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1" w:hRule="atLeast"/>
          <w:tblCellSpacing w:w="0" w:type="dxa"/>
        </w:trPr>
        <w:tc>
          <w:tcPr>
            <w:tcW w:w="638" w:type="dxa"/>
            <w:vMerge w:val="continue"/>
            <w:tcBorders>
              <w:left w:val="single" w:color="000000" w:sz="4" w:space="0"/>
              <w:right w:val="single" w:color="000000" w:sz="4" w:space="0"/>
            </w:tcBorders>
            <w:vAlign w:val="center"/>
          </w:tcPr>
          <w:p w14:paraId="4107EBED">
            <w:pPr>
              <w:rPr>
                <w:rFonts w:ascii="宋体"/>
                <w:sz w:val="24"/>
                <w:szCs w:val="24"/>
              </w:rPr>
            </w:pPr>
          </w:p>
        </w:tc>
        <w:tc>
          <w:tcPr>
            <w:tcW w:w="1042" w:type="dxa"/>
            <w:vMerge w:val="continue"/>
            <w:tcBorders>
              <w:left w:val="single" w:color="000000" w:sz="4" w:space="0"/>
              <w:right w:val="single" w:color="000000" w:sz="4" w:space="0"/>
            </w:tcBorders>
            <w:vAlign w:val="center"/>
          </w:tcPr>
          <w:p w14:paraId="67F2BD76">
            <w:pPr>
              <w:rPr>
                <w:rFonts w:ascii="宋体"/>
                <w:color w:val="000000" w:themeColor="text1"/>
                <w:sz w:val="24"/>
                <w:szCs w:val="24"/>
                <w14:textFill>
                  <w14:solidFill>
                    <w14:schemeClr w14:val="tx1"/>
                  </w14:solidFill>
                </w14:textFill>
              </w:rPr>
            </w:pPr>
          </w:p>
        </w:tc>
        <w:tc>
          <w:tcPr>
            <w:tcW w:w="6575" w:type="dxa"/>
            <w:tcBorders>
              <w:top w:val="single" w:color="000000" w:sz="4" w:space="0"/>
              <w:left w:val="single" w:color="000000" w:sz="4" w:space="0"/>
              <w:bottom w:val="single" w:color="000000" w:sz="4" w:space="0"/>
              <w:right w:val="single" w:color="000000" w:sz="4" w:space="0"/>
            </w:tcBorders>
            <w:vAlign w:val="center"/>
          </w:tcPr>
          <w:p w14:paraId="665B33F4">
            <w:pPr>
              <w:pStyle w:val="35"/>
              <w:widowControl w:val="0"/>
              <w:spacing w:beforeAutospacing="0" w:afterAutospacing="0"/>
              <w:rPr>
                <w:color w:val="000000" w:themeColor="text1"/>
                <w14:textFill>
                  <w14:solidFill>
                    <w14:schemeClr w14:val="tx1"/>
                  </w14:solidFill>
                </w14:textFill>
              </w:rPr>
            </w:pPr>
            <w:r>
              <w:rPr>
                <w:color w:val="000000" w:themeColor="text1"/>
                <w:sz w:val="21"/>
                <w:szCs w:val="21"/>
                <w14:textFill>
                  <w14:solidFill>
                    <w14:schemeClr w14:val="tx1"/>
                  </w14:solidFill>
                </w14:textFill>
              </w:rPr>
              <w:t>(2)</w:t>
            </w:r>
            <w:r>
              <w:rPr>
                <w:rFonts w:hint="eastAsia"/>
                <w:color w:val="000000" w:themeColor="text1"/>
                <w:sz w:val="21"/>
                <w:szCs w:val="21"/>
                <w14:textFill>
                  <w14:solidFill>
                    <w14:schemeClr w14:val="tx1"/>
                  </w14:solidFill>
                </w14:textFill>
              </w:rPr>
              <w:t xml:space="preserve"> 所投产品生产企业通过ISO9001质量管理体系认证、ISO14001 环境管理体系认证和OHSAS18001职业健康安全认证，每有一项认证加2分，满分6分。（提供证书复印件，并可查询）</w:t>
            </w:r>
          </w:p>
        </w:tc>
        <w:tc>
          <w:tcPr>
            <w:tcW w:w="1070" w:type="dxa"/>
            <w:tcBorders>
              <w:top w:val="single" w:color="000000" w:sz="4" w:space="0"/>
              <w:left w:val="single" w:color="000000" w:sz="4" w:space="0"/>
              <w:bottom w:val="single" w:color="000000" w:sz="4" w:space="0"/>
              <w:right w:val="single" w:color="000000" w:sz="4" w:space="0"/>
            </w:tcBorders>
            <w:vAlign w:val="center"/>
          </w:tcPr>
          <w:p w14:paraId="53E4FA8C">
            <w:pPr>
              <w:pStyle w:val="35"/>
              <w:widowControl w:val="0"/>
              <w:spacing w:beforeAutospacing="0" w:afterAutospacing="0"/>
              <w:jc w:val="center"/>
            </w:pPr>
            <w:r>
              <w:rPr>
                <w:rFonts w:hint="eastAsia" w:ascii="宋体" w:hAnsi="宋体" w:cs="宋体"/>
                <w:color w:val="000000"/>
                <w:sz w:val="21"/>
                <w:szCs w:val="21"/>
              </w:rPr>
              <w:t>6分</w:t>
            </w:r>
          </w:p>
        </w:tc>
      </w:tr>
      <w:tr w14:paraId="755EC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7" w:hRule="atLeast"/>
          <w:tblCellSpacing w:w="0" w:type="dxa"/>
        </w:trPr>
        <w:tc>
          <w:tcPr>
            <w:tcW w:w="638" w:type="dxa"/>
            <w:vMerge w:val="continue"/>
            <w:tcBorders>
              <w:left w:val="single" w:color="000000" w:sz="4" w:space="0"/>
              <w:right w:val="single" w:color="000000" w:sz="4" w:space="0"/>
            </w:tcBorders>
            <w:vAlign w:val="center"/>
          </w:tcPr>
          <w:p w14:paraId="6BEB0237">
            <w:pPr>
              <w:rPr>
                <w:rFonts w:ascii="宋体"/>
                <w:sz w:val="24"/>
                <w:szCs w:val="24"/>
              </w:rPr>
            </w:pPr>
          </w:p>
        </w:tc>
        <w:tc>
          <w:tcPr>
            <w:tcW w:w="1042" w:type="dxa"/>
            <w:vMerge w:val="continue"/>
            <w:tcBorders>
              <w:left w:val="single" w:color="000000" w:sz="4" w:space="0"/>
              <w:right w:val="single" w:color="000000" w:sz="4" w:space="0"/>
            </w:tcBorders>
            <w:vAlign w:val="center"/>
          </w:tcPr>
          <w:p w14:paraId="31C0F38A">
            <w:pPr>
              <w:rPr>
                <w:rFonts w:ascii="宋体"/>
                <w:color w:val="000000" w:themeColor="text1"/>
                <w:sz w:val="24"/>
                <w:szCs w:val="24"/>
                <w14:textFill>
                  <w14:solidFill>
                    <w14:schemeClr w14:val="tx1"/>
                  </w14:solidFill>
                </w14:textFill>
              </w:rPr>
            </w:pPr>
          </w:p>
        </w:tc>
        <w:tc>
          <w:tcPr>
            <w:tcW w:w="6575" w:type="dxa"/>
            <w:tcBorders>
              <w:top w:val="single" w:color="000000" w:sz="4" w:space="0"/>
              <w:left w:val="single" w:color="000000" w:sz="4" w:space="0"/>
              <w:bottom w:val="single" w:color="000000" w:sz="4" w:space="0"/>
              <w:right w:val="single" w:color="000000" w:sz="4" w:space="0"/>
            </w:tcBorders>
            <w:vAlign w:val="center"/>
          </w:tcPr>
          <w:p w14:paraId="524BBCD7">
            <w:pPr>
              <w:pStyle w:val="35"/>
              <w:widowControl w:val="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（3）所投产品生产企业设有省级以上企业技术中心 / 工程研究中心得3分；具备高塔熔融喷浆造粒等核心技术专利的，每有一项专利加1分，最多加3分；获得国家科学技术奖得2分；参与制定国家标准/行业标准或为修订组成员资格每有1项加1分，最多加2分。（提供证明材料）</w:t>
            </w:r>
          </w:p>
        </w:tc>
        <w:tc>
          <w:tcPr>
            <w:tcW w:w="1070" w:type="dxa"/>
            <w:tcBorders>
              <w:top w:val="single" w:color="000000" w:sz="4" w:space="0"/>
              <w:left w:val="single" w:color="000000" w:sz="4" w:space="0"/>
              <w:bottom w:val="single" w:color="000000" w:sz="4" w:space="0"/>
              <w:right w:val="single" w:color="000000" w:sz="4" w:space="0"/>
            </w:tcBorders>
            <w:vAlign w:val="center"/>
          </w:tcPr>
          <w:p w14:paraId="3E98576D">
            <w:pPr>
              <w:pStyle w:val="35"/>
              <w:widowControl w:val="0"/>
              <w:spacing w:beforeAutospacing="0" w:afterAutospacing="0"/>
              <w:jc w:val="center"/>
              <w:rPr>
                <w:rFonts w:hint="eastAsia" w:ascii="宋体" w:hAnsi="宋体" w:cs="宋体"/>
                <w:color w:val="000000"/>
                <w:sz w:val="21"/>
                <w:szCs w:val="21"/>
              </w:rPr>
            </w:pPr>
            <w:r>
              <w:rPr>
                <w:rFonts w:hint="eastAsia" w:ascii="宋体" w:hAnsi="宋体" w:cs="宋体"/>
                <w:color w:val="000000"/>
                <w:sz w:val="21"/>
                <w:szCs w:val="21"/>
              </w:rPr>
              <w:t>10分</w:t>
            </w:r>
          </w:p>
        </w:tc>
      </w:tr>
      <w:tr w14:paraId="6E4E2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9" w:hRule="atLeast"/>
          <w:tblCellSpacing w:w="0" w:type="dxa"/>
        </w:trPr>
        <w:tc>
          <w:tcPr>
            <w:tcW w:w="638" w:type="dxa"/>
            <w:vMerge w:val="continue"/>
            <w:tcBorders>
              <w:left w:val="single" w:color="000000" w:sz="4" w:space="0"/>
              <w:bottom w:val="single" w:color="000000" w:sz="4" w:space="0"/>
              <w:right w:val="single" w:color="000000" w:sz="4" w:space="0"/>
            </w:tcBorders>
            <w:vAlign w:val="center"/>
          </w:tcPr>
          <w:p w14:paraId="5071FD65">
            <w:pPr>
              <w:rPr>
                <w:rFonts w:ascii="宋体"/>
                <w:sz w:val="24"/>
                <w:szCs w:val="24"/>
              </w:rPr>
            </w:pPr>
          </w:p>
        </w:tc>
        <w:tc>
          <w:tcPr>
            <w:tcW w:w="1042" w:type="dxa"/>
            <w:vMerge w:val="continue"/>
            <w:tcBorders>
              <w:left w:val="single" w:color="000000" w:sz="4" w:space="0"/>
              <w:bottom w:val="single" w:color="000000" w:sz="4" w:space="0"/>
              <w:right w:val="single" w:color="000000" w:sz="4" w:space="0"/>
            </w:tcBorders>
            <w:vAlign w:val="center"/>
          </w:tcPr>
          <w:p w14:paraId="4012DFD6">
            <w:pPr>
              <w:rPr>
                <w:rFonts w:ascii="宋体"/>
                <w:color w:val="000000" w:themeColor="text1"/>
                <w:sz w:val="24"/>
                <w:szCs w:val="24"/>
                <w14:textFill>
                  <w14:solidFill>
                    <w14:schemeClr w14:val="tx1"/>
                  </w14:solidFill>
                </w14:textFill>
              </w:rPr>
            </w:pPr>
          </w:p>
        </w:tc>
        <w:tc>
          <w:tcPr>
            <w:tcW w:w="6575" w:type="dxa"/>
            <w:tcBorders>
              <w:top w:val="single" w:color="000000" w:sz="4" w:space="0"/>
              <w:left w:val="single" w:color="000000" w:sz="4" w:space="0"/>
              <w:bottom w:val="single" w:color="000000" w:sz="4" w:space="0"/>
              <w:right w:val="single" w:color="000000" w:sz="4" w:space="0"/>
            </w:tcBorders>
            <w:vAlign w:val="center"/>
          </w:tcPr>
          <w:p w14:paraId="2F21EDE9">
            <w:pPr>
              <w:pStyle w:val="35"/>
              <w:widowControl w:val="0"/>
              <w:spacing w:beforeAutospacing="0" w:afterAutospacing="0"/>
              <w:rPr>
                <w:color w:val="000000" w:themeColor="text1"/>
                <w14:textFill>
                  <w14:solidFill>
                    <w14:schemeClr w14:val="tx1"/>
                  </w14:solidFill>
                </w14:textFill>
              </w:rPr>
            </w:pPr>
            <w:r>
              <w:rPr>
                <w:rFonts w:hint="eastAsia"/>
                <w:color w:val="000000" w:themeColor="text1"/>
                <w:sz w:val="21"/>
                <w:szCs w:val="21"/>
                <w14:textFill>
                  <w14:solidFill>
                    <w14:schemeClr w14:val="tx1"/>
                  </w14:solidFill>
                </w14:textFill>
              </w:rPr>
              <w:t>（4）</w:t>
            </w:r>
            <w:r>
              <w:rPr>
                <w:color w:val="000000" w:themeColor="text1"/>
                <w:sz w:val="21"/>
                <w:szCs w:val="21"/>
                <w14:textFill>
                  <w14:solidFill>
                    <w14:schemeClr w14:val="tx1"/>
                  </w14:solidFill>
                </w14:textFill>
              </w:rPr>
              <w:t>投标人或所投产品</w:t>
            </w:r>
            <w:r>
              <w:rPr>
                <w:rFonts w:hint="eastAsia" w:ascii="宋体" w:hAnsi="宋体" w:cs="宋体"/>
                <w:color w:val="000000" w:themeColor="text1"/>
                <w:sz w:val="21"/>
                <w:szCs w:val="21"/>
                <w14:textFill>
                  <w14:solidFill>
                    <w14:schemeClr w14:val="tx1"/>
                  </w14:solidFill>
                </w14:textFill>
              </w:rPr>
              <w:t>生产企业</w:t>
            </w:r>
            <w:r>
              <w:rPr>
                <w:color w:val="000000" w:themeColor="text1"/>
                <w:sz w:val="21"/>
                <w:szCs w:val="21"/>
                <w14:textFill>
                  <w14:solidFill>
                    <w14:schemeClr w14:val="tx1"/>
                  </w14:solidFill>
                </w14:textFill>
              </w:rPr>
              <w:t>生产设备齐全，生产工艺</w:t>
            </w:r>
            <w:r>
              <w:rPr>
                <w:rFonts w:hint="eastAsia" w:ascii="宋体" w:hAnsi="宋体" w:cs="宋体"/>
                <w:color w:val="000000" w:themeColor="text1"/>
                <w:sz w:val="21"/>
                <w:szCs w:val="21"/>
                <w14:textFill>
                  <w14:solidFill>
                    <w14:schemeClr w14:val="tx1"/>
                  </w14:solidFill>
                </w14:textFill>
              </w:rPr>
              <w:t>和流程科学合理，</w:t>
            </w:r>
            <w:r>
              <w:rPr>
                <w:color w:val="000000" w:themeColor="text1"/>
                <w:sz w:val="21"/>
                <w:szCs w:val="21"/>
                <w14:textFill>
                  <w14:solidFill>
                    <w14:schemeClr w14:val="tx1"/>
                  </w14:solidFill>
                </w14:textFill>
              </w:rPr>
              <w:t>完全满足生产需求，得</w:t>
            </w:r>
            <w:r>
              <w:rPr>
                <w:rFonts w:hint="eastAsia"/>
                <w:color w:val="000000" w:themeColor="text1"/>
                <w:sz w:val="21"/>
                <w:szCs w:val="21"/>
                <w14:textFill>
                  <w14:solidFill>
                    <w14:schemeClr w14:val="tx1"/>
                  </w14:solidFill>
                </w14:textFill>
              </w:rPr>
              <w:t>6</w:t>
            </w:r>
            <w:r>
              <w:rPr>
                <w:color w:val="000000" w:themeColor="text1"/>
                <w:sz w:val="21"/>
                <w:szCs w:val="21"/>
                <w14:textFill>
                  <w14:solidFill>
                    <w14:schemeClr w14:val="tx1"/>
                  </w14:solidFill>
                </w14:textFill>
              </w:rPr>
              <w:t>分；生产设备基本满足生产需求，生产工艺和流程简单，得分；生产设备不满足需求不得分。（提供复合肥料生产设备清单及照片和生产工艺流程图 ，加盖投标人</w:t>
            </w:r>
            <w:r>
              <w:rPr>
                <w:rFonts w:hint="eastAsia"/>
                <w:color w:val="000000" w:themeColor="text1"/>
                <w:sz w:val="21"/>
                <w:szCs w:val="21"/>
                <w14:textFill>
                  <w14:solidFill>
                    <w14:schemeClr w14:val="tx1"/>
                  </w14:solidFill>
                </w14:textFill>
              </w:rPr>
              <w:t>与</w:t>
            </w:r>
            <w:r>
              <w:rPr>
                <w:color w:val="000000" w:themeColor="text1"/>
                <w:sz w:val="21"/>
                <w:szCs w:val="21"/>
                <w14:textFill>
                  <w14:solidFill>
                    <w14:schemeClr w14:val="tx1"/>
                  </w14:solidFill>
                </w14:textFill>
              </w:rPr>
              <w:t>所投产品</w:t>
            </w:r>
            <w:r>
              <w:rPr>
                <w:rFonts w:hint="eastAsia" w:ascii="宋体" w:hAnsi="宋体" w:cs="宋体"/>
                <w:color w:val="000000" w:themeColor="text1"/>
                <w:sz w:val="21"/>
                <w:szCs w:val="21"/>
                <w14:textFill>
                  <w14:solidFill>
                    <w14:schemeClr w14:val="tx1"/>
                  </w14:solidFill>
                </w14:textFill>
              </w:rPr>
              <w:t>生产企业</w:t>
            </w:r>
            <w:r>
              <w:rPr>
                <w:color w:val="000000" w:themeColor="text1"/>
                <w:sz w:val="21"/>
                <w:szCs w:val="21"/>
                <w14:textFill>
                  <w14:solidFill>
                    <w14:schemeClr w14:val="tx1"/>
                  </w14:solidFill>
                </w14:textFill>
              </w:rPr>
              <w:t>公章上传）</w:t>
            </w:r>
          </w:p>
        </w:tc>
        <w:tc>
          <w:tcPr>
            <w:tcW w:w="1070" w:type="dxa"/>
            <w:tcBorders>
              <w:top w:val="single" w:color="000000" w:sz="4" w:space="0"/>
              <w:left w:val="single" w:color="000000" w:sz="4" w:space="0"/>
              <w:bottom w:val="single" w:color="000000" w:sz="4" w:space="0"/>
              <w:right w:val="single" w:color="000000" w:sz="4" w:space="0"/>
            </w:tcBorders>
            <w:vAlign w:val="center"/>
          </w:tcPr>
          <w:p w14:paraId="43B0BCF7">
            <w:pPr>
              <w:pStyle w:val="35"/>
              <w:widowControl w:val="0"/>
              <w:spacing w:beforeAutospacing="0" w:afterAutospacing="0"/>
              <w:jc w:val="center"/>
              <w:rPr>
                <w:rFonts w:hint="eastAsia" w:ascii="宋体" w:hAnsi="宋体" w:cs="宋体"/>
                <w:color w:val="000000"/>
                <w:sz w:val="21"/>
                <w:szCs w:val="21"/>
              </w:rPr>
            </w:pPr>
            <w:r>
              <w:rPr>
                <w:rFonts w:hint="eastAsia" w:ascii="宋体" w:hAnsi="宋体" w:cs="宋体"/>
                <w:color w:val="000000"/>
                <w:sz w:val="21"/>
                <w:szCs w:val="21"/>
              </w:rPr>
              <w:t>6分</w:t>
            </w:r>
          </w:p>
        </w:tc>
      </w:tr>
      <w:tr w14:paraId="6B97D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9" w:hRule="atLeast"/>
          <w:tblCellSpacing w:w="0" w:type="dxa"/>
        </w:trPr>
        <w:tc>
          <w:tcPr>
            <w:tcW w:w="638" w:type="dxa"/>
            <w:vMerge w:val="restart"/>
            <w:tcBorders>
              <w:top w:val="single" w:color="000000" w:sz="4" w:space="0"/>
              <w:left w:val="single" w:color="000000" w:sz="4" w:space="0"/>
              <w:bottom w:val="single" w:color="000000" w:sz="4" w:space="0"/>
              <w:right w:val="single" w:color="000000" w:sz="4" w:space="0"/>
            </w:tcBorders>
            <w:vAlign w:val="center"/>
          </w:tcPr>
          <w:p w14:paraId="475B7AAF">
            <w:pPr>
              <w:pStyle w:val="35"/>
              <w:widowControl w:val="0"/>
              <w:spacing w:beforeAutospacing="0" w:afterAutospacing="0"/>
              <w:jc w:val="center"/>
            </w:pPr>
            <w:r>
              <w:rPr>
                <w:color w:val="000000"/>
                <w:sz w:val="21"/>
                <w:szCs w:val="21"/>
              </w:rPr>
              <w:t>3</w:t>
            </w:r>
          </w:p>
        </w:tc>
        <w:tc>
          <w:tcPr>
            <w:tcW w:w="1042" w:type="dxa"/>
            <w:vMerge w:val="restart"/>
            <w:tcBorders>
              <w:top w:val="single" w:color="000000" w:sz="4" w:space="0"/>
              <w:left w:val="single" w:color="000000" w:sz="4" w:space="0"/>
              <w:bottom w:val="single" w:color="000000" w:sz="4" w:space="0"/>
              <w:right w:val="single" w:color="000000" w:sz="4" w:space="0"/>
            </w:tcBorders>
            <w:vAlign w:val="center"/>
          </w:tcPr>
          <w:p w14:paraId="1B7E7719">
            <w:pPr>
              <w:pStyle w:val="35"/>
              <w:widowControl w:val="0"/>
              <w:spacing w:beforeAutospacing="0" w:afterAutospacing="0"/>
              <w:jc w:val="center"/>
            </w:pPr>
            <w:r>
              <w:rPr>
                <w:rFonts w:hint="eastAsia"/>
                <w:color w:val="000000"/>
                <w:sz w:val="21"/>
                <w:szCs w:val="21"/>
              </w:rPr>
              <w:t>技术方案</w:t>
            </w:r>
            <w:r>
              <w:rPr>
                <w:color w:val="000000"/>
                <w:sz w:val="21"/>
                <w:szCs w:val="21"/>
              </w:rPr>
              <w:t>（</w:t>
            </w:r>
            <w:r>
              <w:rPr>
                <w:rFonts w:hint="eastAsia"/>
                <w:color w:val="000000"/>
                <w:sz w:val="21"/>
                <w:szCs w:val="21"/>
              </w:rPr>
              <w:t>32</w:t>
            </w:r>
            <w:r>
              <w:rPr>
                <w:color w:val="000000"/>
                <w:sz w:val="21"/>
                <w:szCs w:val="21"/>
              </w:rPr>
              <w:t>分）</w:t>
            </w:r>
          </w:p>
        </w:tc>
        <w:tc>
          <w:tcPr>
            <w:tcW w:w="6575" w:type="dxa"/>
            <w:tcBorders>
              <w:top w:val="single" w:color="000000" w:sz="4" w:space="0"/>
              <w:left w:val="single" w:color="000000" w:sz="4" w:space="0"/>
              <w:bottom w:val="single" w:color="000000" w:sz="4" w:space="0"/>
              <w:right w:val="single" w:color="000000" w:sz="4" w:space="0"/>
            </w:tcBorders>
            <w:vAlign w:val="center"/>
          </w:tcPr>
          <w:p w14:paraId="5DABC6A8">
            <w:pPr>
              <w:pStyle w:val="35"/>
              <w:widowControl w:val="0"/>
              <w:spacing w:beforeAutospacing="0" w:afterAutospacing="0"/>
              <w:rPr>
                <w:color w:val="000000"/>
                <w:sz w:val="21"/>
                <w:szCs w:val="21"/>
              </w:rPr>
            </w:pPr>
            <w:r>
              <w:rPr>
                <w:color w:val="000000"/>
                <w:sz w:val="21"/>
                <w:szCs w:val="21"/>
              </w:rPr>
              <w:t>（</w:t>
            </w:r>
            <w:r>
              <w:rPr>
                <w:rFonts w:hint="eastAsia"/>
                <w:color w:val="000000"/>
                <w:sz w:val="21"/>
                <w:szCs w:val="21"/>
              </w:rPr>
              <w:t>1</w:t>
            </w:r>
            <w:r>
              <w:rPr>
                <w:color w:val="000000"/>
                <w:sz w:val="21"/>
                <w:szCs w:val="21"/>
              </w:rPr>
              <w:t>）供货实施方案（</w:t>
            </w:r>
            <w:r>
              <w:rPr>
                <w:rFonts w:hint="eastAsia"/>
                <w:color w:val="000000"/>
                <w:sz w:val="21"/>
                <w:szCs w:val="21"/>
              </w:rPr>
              <w:t>10</w:t>
            </w:r>
            <w:r>
              <w:rPr>
                <w:color w:val="000000"/>
                <w:sz w:val="21"/>
                <w:szCs w:val="21"/>
              </w:rPr>
              <w:t>分）</w:t>
            </w:r>
          </w:p>
          <w:p w14:paraId="21F10D4D">
            <w:pPr>
              <w:pStyle w:val="35"/>
              <w:widowControl w:val="0"/>
              <w:spacing w:beforeAutospacing="0" w:afterAutospacing="0"/>
              <w:rPr>
                <w:color w:val="000000"/>
                <w:sz w:val="21"/>
                <w:szCs w:val="21"/>
              </w:rPr>
            </w:pPr>
            <w:r>
              <w:rPr>
                <w:color w:val="000000"/>
                <w:sz w:val="21"/>
                <w:szCs w:val="21"/>
              </w:rPr>
              <w:t>A.供应商提供的供货组织实施方案全面，完善，产品运输和发放的主要技术保证措施详细，应用技术支持及人员配备情况设置合理，能够保质保量完成任务的，得</w:t>
            </w:r>
            <w:r>
              <w:rPr>
                <w:rFonts w:hint="eastAsia"/>
                <w:color w:val="000000"/>
                <w:sz w:val="21"/>
                <w:szCs w:val="21"/>
              </w:rPr>
              <w:t>10</w:t>
            </w:r>
            <w:r>
              <w:rPr>
                <w:color w:val="000000"/>
                <w:sz w:val="21"/>
                <w:szCs w:val="21"/>
              </w:rPr>
              <w:t>分；</w:t>
            </w:r>
          </w:p>
          <w:p w14:paraId="3797F686">
            <w:pPr>
              <w:pStyle w:val="35"/>
              <w:widowControl w:val="0"/>
              <w:spacing w:beforeAutospacing="0" w:afterAutospacing="0"/>
              <w:rPr>
                <w:color w:val="000000"/>
                <w:sz w:val="21"/>
                <w:szCs w:val="21"/>
              </w:rPr>
            </w:pPr>
            <w:r>
              <w:rPr>
                <w:color w:val="000000"/>
                <w:sz w:val="21"/>
                <w:szCs w:val="21"/>
              </w:rPr>
              <w:t>B.供应商的供货组织实施方案较为完善，产品运输和发放的主要技术保证措施较为详细，应用技术支持及人员配备情况设置较为合理的，得</w:t>
            </w:r>
            <w:r>
              <w:rPr>
                <w:rFonts w:hint="eastAsia"/>
                <w:color w:val="000000"/>
                <w:sz w:val="21"/>
                <w:szCs w:val="21"/>
              </w:rPr>
              <w:t>7</w:t>
            </w:r>
            <w:r>
              <w:rPr>
                <w:color w:val="000000"/>
                <w:sz w:val="21"/>
                <w:szCs w:val="21"/>
              </w:rPr>
              <w:t>分；</w:t>
            </w:r>
          </w:p>
          <w:p w14:paraId="5BD94B52">
            <w:pPr>
              <w:pStyle w:val="35"/>
              <w:widowControl w:val="0"/>
              <w:spacing w:beforeAutospacing="0" w:afterAutospacing="0"/>
              <w:rPr>
                <w:color w:val="000000"/>
                <w:sz w:val="21"/>
                <w:szCs w:val="21"/>
              </w:rPr>
            </w:pPr>
            <w:r>
              <w:rPr>
                <w:color w:val="000000"/>
                <w:sz w:val="21"/>
                <w:szCs w:val="21"/>
              </w:rPr>
              <w:t>C.供应商的供货组织实施方案较为简单，产品运输和发放的主要技术保证措施不合理，实施存在一定问题的，得</w:t>
            </w:r>
            <w:r>
              <w:rPr>
                <w:rFonts w:hint="eastAsia"/>
                <w:color w:val="000000"/>
                <w:sz w:val="21"/>
                <w:szCs w:val="21"/>
              </w:rPr>
              <w:t>4</w:t>
            </w:r>
            <w:r>
              <w:rPr>
                <w:color w:val="000000"/>
                <w:sz w:val="21"/>
                <w:szCs w:val="21"/>
              </w:rPr>
              <w:t>分；</w:t>
            </w:r>
          </w:p>
          <w:p w14:paraId="3A2B5E0F">
            <w:pPr>
              <w:pStyle w:val="35"/>
              <w:widowControl w:val="0"/>
              <w:spacing w:beforeAutospacing="0" w:afterAutospacing="0"/>
              <w:rPr>
                <w:color w:val="000000"/>
                <w:sz w:val="21"/>
                <w:szCs w:val="21"/>
              </w:rPr>
            </w:pPr>
            <w:r>
              <w:rPr>
                <w:color w:val="000000"/>
                <w:sz w:val="21"/>
                <w:szCs w:val="21"/>
              </w:rPr>
              <w:t>D.供应商的供货组织实施方案不详细完整，产品运输和发放的主要技术保证措施不合理，实施存在较大问题的，得1分；</w:t>
            </w:r>
          </w:p>
          <w:p w14:paraId="2CC4340D">
            <w:pPr>
              <w:pStyle w:val="35"/>
              <w:widowControl w:val="0"/>
              <w:spacing w:beforeAutospacing="0" w:afterAutospacing="0"/>
            </w:pPr>
            <w:r>
              <w:rPr>
                <w:color w:val="000000"/>
                <w:sz w:val="21"/>
                <w:szCs w:val="21"/>
              </w:rPr>
              <w:t>E.未提供本项内容的，该项不得分。</w:t>
            </w:r>
          </w:p>
        </w:tc>
        <w:tc>
          <w:tcPr>
            <w:tcW w:w="1070" w:type="dxa"/>
            <w:tcBorders>
              <w:top w:val="single" w:color="000000" w:sz="4" w:space="0"/>
              <w:left w:val="single" w:color="000000" w:sz="4" w:space="0"/>
              <w:bottom w:val="single" w:color="000000" w:sz="4" w:space="0"/>
              <w:right w:val="single" w:color="000000" w:sz="4" w:space="0"/>
            </w:tcBorders>
            <w:vAlign w:val="center"/>
          </w:tcPr>
          <w:p w14:paraId="7E0D9EF3">
            <w:pPr>
              <w:pStyle w:val="35"/>
              <w:widowControl w:val="0"/>
              <w:spacing w:beforeAutospacing="0" w:afterAutospacing="0"/>
              <w:jc w:val="center"/>
            </w:pPr>
            <w:r>
              <w:rPr>
                <w:rFonts w:hint="eastAsia"/>
                <w:color w:val="000000"/>
                <w:sz w:val="21"/>
                <w:szCs w:val="21"/>
              </w:rPr>
              <w:t>10</w:t>
            </w:r>
            <w:r>
              <w:rPr>
                <w:color w:val="000000"/>
                <w:sz w:val="21"/>
                <w:szCs w:val="21"/>
              </w:rPr>
              <w:t>分</w:t>
            </w:r>
          </w:p>
        </w:tc>
      </w:tr>
      <w:tr w14:paraId="3BA34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6" w:hRule="atLeast"/>
          <w:tblCellSpacing w:w="0" w:type="dxa"/>
        </w:trPr>
        <w:tc>
          <w:tcPr>
            <w:tcW w:w="638" w:type="dxa"/>
            <w:vMerge w:val="continue"/>
            <w:tcBorders>
              <w:top w:val="single" w:color="000000" w:sz="4" w:space="0"/>
              <w:left w:val="single" w:color="000000" w:sz="4" w:space="0"/>
              <w:bottom w:val="single" w:color="000000" w:sz="4" w:space="0"/>
              <w:right w:val="single" w:color="000000" w:sz="4" w:space="0"/>
            </w:tcBorders>
            <w:vAlign w:val="center"/>
          </w:tcPr>
          <w:p w14:paraId="3ABB49B5">
            <w:pPr>
              <w:rPr>
                <w:rFonts w:ascii="宋体"/>
                <w:sz w:val="24"/>
                <w:szCs w:val="24"/>
              </w:rPr>
            </w:pPr>
          </w:p>
        </w:tc>
        <w:tc>
          <w:tcPr>
            <w:tcW w:w="1042" w:type="dxa"/>
            <w:vMerge w:val="continue"/>
            <w:tcBorders>
              <w:top w:val="single" w:color="000000" w:sz="4" w:space="0"/>
              <w:left w:val="single" w:color="000000" w:sz="4" w:space="0"/>
              <w:bottom w:val="single" w:color="000000" w:sz="4" w:space="0"/>
              <w:right w:val="single" w:color="000000" w:sz="4" w:space="0"/>
            </w:tcBorders>
            <w:vAlign w:val="center"/>
          </w:tcPr>
          <w:p w14:paraId="3E076EB5">
            <w:pPr>
              <w:rPr>
                <w:rFonts w:ascii="宋体"/>
                <w:sz w:val="24"/>
                <w:szCs w:val="24"/>
              </w:rPr>
            </w:pPr>
          </w:p>
        </w:tc>
        <w:tc>
          <w:tcPr>
            <w:tcW w:w="6575" w:type="dxa"/>
            <w:tcBorders>
              <w:top w:val="single" w:color="000000" w:sz="4" w:space="0"/>
              <w:left w:val="single" w:color="000000" w:sz="4" w:space="0"/>
              <w:bottom w:val="single" w:color="000000" w:sz="4" w:space="0"/>
              <w:right w:val="single" w:color="000000" w:sz="4" w:space="0"/>
            </w:tcBorders>
            <w:vAlign w:val="center"/>
          </w:tcPr>
          <w:p w14:paraId="3E2EFA4F">
            <w:pPr>
              <w:pStyle w:val="35"/>
              <w:widowControl w:val="0"/>
              <w:spacing w:beforeAutospacing="0" w:afterAutospacing="0"/>
              <w:rPr>
                <w:color w:val="000000"/>
                <w:sz w:val="21"/>
                <w:szCs w:val="21"/>
              </w:rPr>
            </w:pPr>
            <w:r>
              <w:rPr>
                <w:rFonts w:hint="eastAsia"/>
                <w:color w:val="000000"/>
                <w:sz w:val="21"/>
                <w:szCs w:val="21"/>
              </w:rPr>
              <w:t>（2）服务质量承诺</w:t>
            </w:r>
          </w:p>
          <w:p w14:paraId="2B457966">
            <w:pPr>
              <w:pStyle w:val="35"/>
              <w:widowControl w:val="0"/>
              <w:spacing w:beforeAutospacing="0" w:afterAutospacing="0"/>
              <w:rPr>
                <w:color w:val="000000"/>
                <w:sz w:val="21"/>
                <w:szCs w:val="21"/>
              </w:rPr>
            </w:pPr>
            <w:r>
              <w:rPr>
                <w:rFonts w:hint="eastAsia"/>
                <w:color w:val="000000"/>
                <w:sz w:val="21"/>
                <w:szCs w:val="21"/>
              </w:rPr>
              <w:t>A.承诺满足相关要求，完善具体，有相应的惩罚措施，有配备专业的后续服务团队，产品生产、运输、供货等阶段质量控制措施具体且得当，后续服务体系完整度高，保障性强，违约承诺具体有可操作性，得8分；</w:t>
            </w:r>
          </w:p>
          <w:p w14:paraId="234F0996">
            <w:pPr>
              <w:pStyle w:val="35"/>
              <w:widowControl w:val="0"/>
              <w:spacing w:beforeAutospacing="0" w:afterAutospacing="0"/>
              <w:rPr>
                <w:color w:val="000000"/>
                <w:sz w:val="21"/>
                <w:szCs w:val="21"/>
              </w:rPr>
            </w:pPr>
            <w:r>
              <w:rPr>
                <w:rFonts w:hint="eastAsia"/>
                <w:color w:val="000000"/>
                <w:sz w:val="21"/>
                <w:szCs w:val="21"/>
              </w:rPr>
              <w:t xml:space="preserve">B.承诺满足相关要求，基本完善，有惩罚措施，有后续服务团队，产品生产、运输、供货等阶段质量控制措施得当，有后续服务体系，得5分； </w:t>
            </w:r>
          </w:p>
          <w:p w14:paraId="2A2F7691">
            <w:pPr>
              <w:pStyle w:val="35"/>
              <w:widowControl w:val="0"/>
              <w:spacing w:beforeAutospacing="0" w:afterAutospacing="0"/>
              <w:rPr>
                <w:color w:val="000000"/>
                <w:sz w:val="21"/>
                <w:szCs w:val="21"/>
              </w:rPr>
            </w:pPr>
            <w:r>
              <w:rPr>
                <w:rFonts w:hint="eastAsia"/>
                <w:color w:val="000000"/>
                <w:sz w:val="21"/>
                <w:szCs w:val="21"/>
              </w:rPr>
              <w:t>C.承诺基本满足相关要求，有惩罚措施，有产品生产、运输、供货等阶段质量控制措施，得2分；；</w:t>
            </w:r>
          </w:p>
          <w:p w14:paraId="79E45F8E">
            <w:pPr>
              <w:pStyle w:val="35"/>
              <w:widowControl w:val="0"/>
              <w:spacing w:beforeAutospacing="0" w:afterAutospacing="0"/>
            </w:pPr>
            <w:r>
              <w:rPr>
                <w:rFonts w:hint="eastAsia"/>
                <w:color w:val="000000"/>
                <w:sz w:val="21"/>
                <w:szCs w:val="21"/>
              </w:rPr>
              <w:t>注：未提供相关承诺得0分。</w:t>
            </w:r>
          </w:p>
        </w:tc>
        <w:tc>
          <w:tcPr>
            <w:tcW w:w="1070" w:type="dxa"/>
            <w:tcBorders>
              <w:top w:val="single" w:color="000000" w:sz="4" w:space="0"/>
              <w:left w:val="single" w:color="000000" w:sz="4" w:space="0"/>
              <w:bottom w:val="single" w:color="000000" w:sz="4" w:space="0"/>
              <w:right w:val="single" w:color="000000" w:sz="4" w:space="0"/>
            </w:tcBorders>
            <w:vAlign w:val="center"/>
          </w:tcPr>
          <w:p w14:paraId="4932C458">
            <w:pPr>
              <w:pStyle w:val="35"/>
              <w:widowControl w:val="0"/>
              <w:spacing w:beforeAutospacing="0" w:afterAutospacing="0"/>
              <w:jc w:val="center"/>
            </w:pPr>
            <w:r>
              <w:rPr>
                <w:rFonts w:hint="eastAsia"/>
                <w:color w:val="000000"/>
                <w:sz w:val="21"/>
                <w:szCs w:val="21"/>
              </w:rPr>
              <w:t>8</w:t>
            </w:r>
            <w:r>
              <w:rPr>
                <w:color w:val="000000"/>
                <w:sz w:val="21"/>
                <w:szCs w:val="21"/>
              </w:rPr>
              <w:t>分</w:t>
            </w:r>
          </w:p>
        </w:tc>
      </w:tr>
      <w:tr w14:paraId="1B184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638" w:type="dxa"/>
            <w:vMerge w:val="continue"/>
            <w:tcBorders>
              <w:top w:val="single" w:color="000000" w:sz="4" w:space="0"/>
              <w:left w:val="single" w:color="000000" w:sz="4" w:space="0"/>
              <w:bottom w:val="single" w:color="000000" w:sz="4" w:space="0"/>
              <w:right w:val="single" w:color="000000" w:sz="4" w:space="0"/>
            </w:tcBorders>
            <w:vAlign w:val="center"/>
          </w:tcPr>
          <w:p w14:paraId="017E34C1">
            <w:pPr>
              <w:rPr>
                <w:rFonts w:ascii="宋体"/>
                <w:sz w:val="24"/>
                <w:szCs w:val="24"/>
              </w:rPr>
            </w:pPr>
          </w:p>
        </w:tc>
        <w:tc>
          <w:tcPr>
            <w:tcW w:w="1042" w:type="dxa"/>
            <w:vMerge w:val="continue"/>
            <w:tcBorders>
              <w:top w:val="single" w:color="000000" w:sz="4" w:space="0"/>
              <w:left w:val="single" w:color="000000" w:sz="4" w:space="0"/>
              <w:bottom w:val="single" w:color="000000" w:sz="4" w:space="0"/>
              <w:right w:val="single" w:color="000000" w:sz="4" w:space="0"/>
            </w:tcBorders>
            <w:vAlign w:val="center"/>
          </w:tcPr>
          <w:p w14:paraId="61BA79FF">
            <w:pPr>
              <w:rPr>
                <w:rFonts w:ascii="宋体"/>
                <w:sz w:val="24"/>
                <w:szCs w:val="24"/>
              </w:rPr>
            </w:pPr>
          </w:p>
        </w:tc>
        <w:tc>
          <w:tcPr>
            <w:tcW w:w="6575" w:type="dxa"/>
            <w:tcBorders>
              <w:top w:val="single" w:color="000000" w:sz="4" w:space="0"/>
              <w:left w:val="single" w:color="000000" w:sz="4" w:space="0"/>
              <w:bottom w:val="single" w:color="000000" w:sz="4" w:space="0"/>
              <w:right w:val="single" w:color="000000" w:sz="4" w:space="0"/>
            </w:tcBorders>
            <w:vAlign w:val="center"/>
          </w:tcPr>
          <w:p w14:paraId="49E71A15">
            <w:pPr>
              <w:pStyle w:val="35"/>
              <w:widowControl w:val="0"/>
              <w:spacing w:beforeAutospacing="0" w:afterAutospacing="0"/>
              <w:rPr>
                <w:color w:val="000000"/>
                <w:sz w:val="21"/>
                <w:szCs w:val="21"/>
              </w:rPr>
            </w:pPr>
            <w:r>
              <w:rPr>
                <w:rFonts w:hint="eastAsia"/>
                <w:color w:val="000000"/>
                <w:sz w:val="21"/>
                <w:szCs w:val="21"/>
              </w:rPr>
              <w:t>（3）</w:t>
            </w:r>
            <w:r>
              <w:rPr>
                <w:color w:val="000000"/>
                <w:sz w:val="21"/>
                <w:szCs w:val="21"/>
              </w:rPr>
              <w:t>应急措施（</w:t>
            </w:r>
            <w:r>
              <w:rPr>
                <w:rFonts w:hint="eastAsia"/>
                <w:color w:val="000000"/>
                <w:sz w:val="21"/>
                <w:szCs w:val="21"/>
              </w:rPr>
              <w:t>8</w:t>
            </w:r>
            <w:r>
              <w:rPr>
                <w:color w:val="000000"/>
                <w:sz w:val="21"/>
                <w:szCs w:val="21"/>
              </w:rPr>
              <w:t>分）</w:t>
            </w:r>
          </w:p>
          <w:p w14:paraId="41E072E4">
            <w:pPr>
              <w:pStyle w:val="35"/>
              <w:widowControl w:val="0"/>
              <w:spacing w:beforeAutospacing="0" w:afterAutospacing="0"/>
              <w:rPr>
                <w:color w:val="000000"/>
                <w:sz w:val="21"/>
                <w:szCs w:val="21"/>
              </w:rPr>
            </w:pPr>
            <w:r>
              <w:rPr>
                <w:color w:val="000000"/>
                <w:sz w:val="21"/>
                <w:szCs w:val="21"/>
              </w:rPr>
              <w:t>根据各供应商所报的针对本项目提出的应急预案及突发事件的处理措施情况（发生恶劣天气、临时供货、供货数量突然急剧增多等情况）进行评审。</w:t>
            </w:r>
          </w:p>
          <w:p w14:paraId="5AA477CF">
            <w:pPr>
              <w:pStyle w:val="35"/>
              <w:widowControl w:val="0"/>
              <w:spacing w:beforeAutospacing="0" w:afterAutospacing="0"/>
              <w:rPr>
                <w:color w:val="000000"/>
                <w:sz w:val="21"/>
                <w:szCs w:val="21"/>
              </w:rPr>
            </w:pPr>
            <w:r>
              <w:rPr>
                <w:color w:val="000000"/>
                <w:sz w:val="21"/>
                <w:szCs w:val="21"/>
              </w:rPr>
              <w:t>A.针对本项目应急措施全面，完善的，得</w:t>
            </w:r>
            <w:r>
              <w:rPr>
                <w:rFonts w:hint="eastAsia"/>
                <w:color w:val="000000"/>
                <w:sz w:val="21"/>
                <w:szCs w:val="21"/>
              </w:rPr>
              <w:t>8</w:t>
            </w:r>
            <w:r>
              <w:rPr>
                <w:color w:val="000000"/>
                <w:sz w:val="21"/>
                <w:szCs w:val="21"/>
              </w:rPr>
              <w:t>分；</w:t>
            </w:r>
          </w:p>
          <w:p w14:paraId="72951803">
            <w:pPr>
              <w:pStyle w:val="35"/>
              <w:widowControl w:val="0"/>
              <w:spacing w:beforeAutospacing="0" w:afterAutospacing="0"/>
              <w:rPr>
                <w:color w:val="000000"/>
                <w:sz w:val="21"/>
                <w:szCs w:val="21"/>
              </w:rPr>
            </w:pPr>
            <w:r>
              <w:rPr>
                <w:color w:val="000000"/>
                <w:sz w:val="21"/>
                <w:szCs w:val="21"/>
              </w:rPr>
              <w:t>B.应急措施方法得当、满足项目需求的，得</w:t>
            </w:r>
            <w:r>
              <w:rPr>
                <w:rFonts w:hint="eastAsia"/>
                <w:color w:val="000000"/>
                <w:sz w:val="21"/>
                <w:szCs w:val="21"/>
              </w:rPr>
              <w:t>5</w:t>
            </w:r>
            <w:r>
              <w:rPr>
                <w:color w:val="000000"/>
                <w:sz w:val="21"/>
                <w:szCs w:val="21"/>
              </w:rPr>
              <w:t>分；</w:t>
            </w:r>
          </w:p>
          <w:p w14:paraId="5CC726CC">
            <w:pPr>
              <w:pStyle w:val="35"/>
              <w:widowControl w:val="0"/>
              <w:spacing w:beforeAutospacing="0" w:afterAutospacing="0"/>
              <w:rPr>
                <w:color w:val="000000"/>
                <w:sz w:val="21"/>
                <w:szCs w:val="21"/>
              </w:rPr>
            </w:pPr>
            <w:r>
              <w:rPr>
                <w:color w:val="000000"/>
                <w:sz w:val="21"/>
                <w:szCs w:val="21"/>
              </w:rPr>
              <w:t>C.应急措施内容完善、思路清晰、针对性一般的，得</w:t>
            </w:r>
            <w:r>
              <w:rPr>
                <w:rFonts w:hint="eastAsia"/>
                <w:color w:val="000000"/>
                <w:sz w:val="21"/>
                <w:szCs w:val="21"/>
              </w:rPr>
              <w:t>2</w:t>
            </w:r>
            <w:r>
              <w:rPr>
                <w:color w:val="000000"/>
                <w:sz w:val="21"/>
                <w:szCs w:val="21"/>
              </w:rPr>
              <w:t>分</w:t>
            </w:r>
          </w:p>
          <w:p w14:paraId="5F2835C0">
            <w:pPr>
              <w:pStyle w:val="35"/>
              <w:widowControl w:val="0"/>
              <w:spacing w:beforeAutospacing="0" w:afterAutospacing="0"/>
            </w:pPr>
            <w:r>
              <w:rPr>
                <w:color w:val="000000"/>
                <w:sz w:val="21"/>
                <w:szCs w:val="21"/>
              </w:rPr>
              <w:t>D.未提供以上内容的，该项不得分。</w:t>
            </w:r>
          </w:p>
        </w:tc>
        <w:tc>
          <w:tcPr>
            <w:tcW w:w="1070" w:type="dxa"/>
            <w:tcBorders>
              <w:top w:val="single" w:color="000000" w:sz="4" w:space="0"/>
              <w:left w:val="single" w:color="000000" w:sz="4" w:space="0"/>
              <w:bottom w:val="single" w:color="000000" w:sz="4" w:space="0"/>
              <w:right w:val="single" w:color="000000" w:sz="4" w:space="0"/>
            </w:tcBorders>
            <w:vAlign w:val="center"/>
          </w:tcPr>
          <w:p w14:paraId="24A2F832">
            <w:pPr>
              <w:pStyle w:val="35"/>
              <w:widowControl w:val="0"/>
              <w:spacing w:beforeAutospacing="0" w:afterAutospacing="0"/>
              <w:jc w:val="center"/>
            </w:pPr>
            <w:r>
              <w:rPr>
                <w:rFonts w:hint="eastAsia"/>
                <w:color w:val="000000"/>
                <w:sz w:val="21"/>
                <w:szCs w:val="21"/>
              </w:rPr>
              <w:t>8</w:t>
            </w:r>
            <w:r>
              <w:rPr>
                <w:color w:val="000000"/>
                <w:sz w:val="21"/>
                <w:szCs w:val="21"/>
              </w:rPr>
              <w:t>分</w:t>
            </w:r>
          </w:p>
        </w:tc>
      </w:tr>
      <w:tr w14:paraId="7564F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5" w:hRule="atLeast"/>
          <w:tblCellSpacing w:w="0" w:type="dxa"/>
        </w:trPr>
        <w:tc>
          <w:tcPr>
            <w:tcW w:w="638" w:type="dxa"/>
            <w:vMerge w:val="continue"/>
            <w:tcBorders>
              <w:top w:val="single" w:color="000000" w:sz="4" w:space="0"/>
              <w:left w:val="single" w:color="000000" w:sz="4" w:space="0"/>
              <w:bottom w:val="single" w:color="000000" w:sz="4" w:space="0"/>
              <w:right w:val="single" w:color="000000" w:sz="4" w:space="0"/>
            </w:tcBorders>
            <w:vAlign w:val="center"/>
          </w:tcPr>
          <w:p w14:paraId="0DD3A9FF">
            <w:pPr>
              <w:rPr>
                <w:rFonts w:ascii="宋体"/>
                <w:sz w:val="24"/>
                <w:szCs w:val="24"/>
              </w:rPr>
            </w:pPr>
          </w:p>
        </w:tc>
        <w:tc>
          <w:tcPr>
            <w:tcW w:w="1042" w:type="dxa"/>
            <w:vMerge w:val="continue"/>
            <w:tcBorders>
              <w:top w:val="single" w:color="000000" w:sz="4" w:space="0"/>
              <w:left w:val="single" w:color="000000" w:sz="4" w:space="0"/>
              <w:bottom w:val="single" w:color="000000" w:sz="4" w:space="0"/>
              <w:right w:val="single" w:color="000000" w:sz="4" w:space="0"/>
            </w:tcBorders>
            <w:vAlign w:val="center"/>
          </w:tcPr>
          <w:p w14:paraId="0C2D466D">
            <w:pPr>
              <w:rPr>
                <w:rFonts w:ascii="宋体"/>
                <w:sz w:val="24"/>
                <w:szCs w:val="24"/>
              </w:rPr>
            </w:pPr>
          </w:p>
        </w:tc>
        <w:tc>
          <w:tcPr>
            <w:tcW w:w="6575" w:type="dxa"/>
            <w:tcBorders>
              <w:top w:val="single" w:color="000000" w:sz="4" w:space="0"/>
              <w:left w:val="single" w:color="000000" w:sz="4" w:space="0"/>
              <w:bottom w:val="single" w:color="000000" w:sz="4" w:space="0"/>
              <w:right w:val="single" w:color="000000" w:sz="4" w:space="0"/>
            </w:tcBorders>
            <w:vAlign w:val="center"/>
          </w:tcPr>
          <w:p w14:paraId="3FF36C36">
            <w:pPr>
              <w:pStyle w:val="35"/>
              <w:widowControl w:val="0"/>
              <w:spacing w:beforeAutospacing="0" w:afterAutospacing="0"/>
              <w:rPr>
                <w:color w:val="000000"/>
                <w:sz w:val="21"/>
                <w:szCs w:val="21"/>
              </w:rPr>
            </w:pPr>
            <w:r>
              <w:rPr>
                <w:rFonts w:hint="eastAsia"/>
                <w:color w:val="000000"/>
                <w:sz w:val="21"/>
                <w:szCs w:val="21"/>
              </w:rPr>
              <w:t>（4）业绩表现（6分）</w:t>
            </w:r>
          </w:p>
          <w:p w14:paraId="788B1853">
            <w:pPr>
              <w:pStyle w:val="35"/>
              <w:widowControl w:val="0"/>
              <w:spacing w:beforeAutospacing="0" w:afterAutospacing="0"/>
              <w:rPr>
                <w:color w:val="000000"/>
                <w:sz w:val="21"/>
                <w:szCs w:val="21"/>
              </w:rPr>
            </w:pPr>
            <w:r>
              <w:rPr>
                <w:rFonts w:hint="eastAsia"/>
                <w:color w:val="000000"/>
                <w:sz w:val="21"/>
                <w:szCs w:val="21"/>
              </w:rPr>
              <w:t>投标人具有类似项目业绩（2023年1月1日以后所签合同）（投包1要求每份合同金额50万以上为有效业绩），每提供一份业绩得2分，此项最高得6分（提供合同和中标通知书原件扫描件上传）</w:t>
            </w:r>
          </w:p>
        </w:tc>
        <w:tc>
          <w:tcPr>
            <w:tcW w:w="1070" w:type="dxa"/>
            <w:tcBorders>
              <w:top w:val="single" w:color="000000" w:sz="4" w:space="0"/>
              <w:left w:val="single" w:color="000000" w:sz="4" w:space="0"/>
              <w:bottom w:val="single" w:color="000000" w:sz="4" w:space="0"/>
              <w:right w:val="single" w:color="000000" w:sz="4" w:space="0"/>
            </w:tcBorders>
            <w:vAlign w:val="center"/>
          </w:tcPr>
          <w:p w14:paraId="0B3117A6">
            <w:pPr>
              <w:pStyle w:val="35"/>
              <w:widowControl w:val="0"/>
              <w:spacing w:beforeAutospacing="0" w:afterAutospacing="0"/>
              <w:jc w:val="center"/>
              <w:rPr>
                <w:color w:val="000000"/>
                <w:sz w:val="21"/>
                <w:szCs w:val="21"/>
              </w:rPr>
            </w:pPr>
            <w:r>
              <w:rPr>
                <w:rFonts w:hint="eastAsia"/>
                <w:sz w:val="21"/>
                <w:szCs w:val="21"/>
              </w:rPr>
              <w:t>6分</w:t>
            </w:r>
          </w:p>
        </w:tc>
      </w:tr>
      <w:tr w14:paraId="7ECE7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3" w:hRule="atLeast"/>
          <w:tblCellSpacing w:w="0" w:type="dxa"/>
        </w:trPr>
        <w:tc>
          <w:tcPr>
            <w:tcW w:w="638" w:type="dxa"/>
            <w:tcBorders>
              <w:top w:val="single" w:color="000000" w:sz="4" w:space="0"/>
              <w:left w:val="single" w:color="000000" w:sz="4" w:space="0"/>
              <w:bottom w:val="single" w:color="000000" w:sz="4" w:space="0"/>
              <w:right w:val="single" w:color="000000" w:sz="4" w:space="0"/>
            </w:tcBorders>
            <w:vAlign w:val="center"/>
          </w:tcPr>
          <w:p w14:paraId="3DC72DB5">
            <w:pPr>
              <w:pStyle w:val="35"/>
              <w:widowControl w:val="0"/>
              <w:spacing w:beforeAutospacing="0" w:afterAutospacing="0"/>
              <w:jc w:val="center"/>
              <w:rPr>
                <w:rFonts w:hint="eastAsia" w:eastAsia="宋体"/>
                <w:lang w:eastAsia="zh-CN"/>
              </w:rPr>
            </w:pPr>
            <w:r>
              <w:rPr>
                <w:rFonts w:hint="eastAsia"/>
                <w:color w:val="000000"/>
                <w:sz w:val="21"/>
                <w:szCs w:val="21"/>
                <w:lang w:val="en-US" w:eastAsia="zh-CN"/>
              </w:rPr>
              <w:t>4</w:t>
            </w:r>
          </w:p>
        </w:tc>
        <w:tc>
          <w:tcPr>
            <w:tcW w:w="1042" w:type="dxa"/>
            <w:tcBorders>
              <w:top w:val="single" w:color="000000" w:sz="4" w:space="0"/>
              <w:left w:val="single" w:color="000000" w:sz="4" w:space="0"/>
              <w:bottom w:val="single" w:color="000000" w:sz="4" w:space="0"/>
              <w:right w:val="single" w:color="000000" w:sz="4" w:space="0"/>
            </w:tcBorders>
            <w:vAlign w:val="center"/>
          </w:tcPr>
          <w:p w14:paraId="1D314050">
            <w:pPr>
              <w:pStyle w:val="35"/>
              <w:widowControl w:val="0"/>
              <w:spacing w:beforeAutospacing="0" w:afterAutospacing="0"/>
              <w:jc w:val="center"/>
            </w:pPr>
            <w:r>
              <w:rPr>
                <w:rFonts w:hint="eastAsia"/>
                <w:color w:val="000000"/>
                <w:sz w:val="21"/>
                <w:szCs w:val="21"/>
              </w:rPr>
              <w:t>售后服务</w:t>
            </w:r>
            <w:r>
              <w:rPr>
                <w:color w:val="000000"/>
                <w:sz w:val="21"/>
                <w:szCs w:val="21"/>
              </w:rPr>
              <w:t>（</w:t>
            </w:r>
            <w:r>
              <w:rPr>
                <w:rFonts w:hint="eastAsia"/>
                <w:color w:val="000000"/>
                <w:sz w:val="21"/>
                <w:szCs w:val="21"/>
              </w:rPr>
              <w:t>8</w:t>
            </w:r>
            <w:r>
              <w:rPr>
                <w:color w:val="000000"/>
                <w:sz w:val="21"/>
                <w:szCs w:val="21"/>
              </w:rPr>
              <w:t>分）</w:t>
            </w:r>
          </w:p>
        </w:tc>
        <w:tc>
          <w:tcPr>
            <w:tcW w:w="6575" w:type="dxa"/>
            <w:tcBorders>
              <w:top w:val="single" w:color="000000" w:sz="4" w:space="0"/>
              <w:left w:val="single" w:color="000000" w:sz="4" w:space="0"/>
              <w:bottom w:val="single" w:color="000000" w:sz="4" w:space="0"/>
              <w:right w:val="single" w:color="000000" w:sz="4" w:space="0"/>
            </w:tcBorders>
            <w:vAlign w:val="center"/>
          </w:tcPr>
          <w:p w14:paraId="057D0273">
            <w:pPr>
              <w:pStyle w:val="35"/>
              <w:widowControl w:val="0"/>
              <w:spacing w:beforeAutospacing="0" w:afterAutospacing="0"/>
              <w:rPr>
                <w:color w:val="000000"/>
                <w:sz w:val="21"/>
                <w:szCs w:val="21"/>
              </w:rPr>
            </w:pPr>
            <w:r>
              <w:rPr>
                <w:rFonts w:hint="eastAsia"/>
                <w:color w:val="000000"/>
                <w:sz w:val="21"/>
                <w:szCs w:val="21"/>
              </w:rPr>
              <w:t>能提供本企业详细的售后服务及培训方案（明确、量化的服务承诺及对用户的技术要求等）。能够承诺对用户反映的问题在1个工作日内予以及时、妥善处置。</w:t>
            </w:r>
          </w:p>
          <w:p w14:paraId="27D3B0E6">
            <w:pPr>
              <w:pStyle w:val="35"/>
              <w:widowControl w:val="0"/>
              <w:spacing w:beforeAutospacing="0" w:afterAutospacing="0"/>
              <w:rPr>
                <w:color w:val="000000"/>
                <w:sz w:val="21"/>
                <w:szCs w:val="21"/>
              </w:rPr>
            </w:pPr>
            <w:r>
              <w:rPr>
                <w:rFonts w:hint="eastAsia"/>
                <w:color w:val="000000"/>
                <w:sz w:val="21"/>
                <w:szCs w:val="21"/>
              </w:rPr>
              <w:t>A.较好的方案（能结合项目要求，提出较完善的服务承诺方案，能满足并高于招标文件的要求）：8分</w:t>
            </w:r>
          </w:p>
          <w:p w14:paraId="7F362717">
            <w:pPr>
              <w:pStyle w:val="35"/>
              <w:widowControl w:val="0"/>
              <w:spacing w:beforeAutospacing="0" w:afterAutospacing="0"/>
              <w:rPr>
                <w:color w:val="000000"/>
                <w:sz w:val="21"/>
                <w:szCs w:val="21"/>
              </w:rPr>
            </w:pPr>
            <w:r>
              <w:rPr>
                <w:rFonts w:hint="eastAsia"/>
                <w:color w:val="000000"/>
                <w:sz w:val="21"/>
                <w:szCs w:val="21"/>
              </w:rPr>
              <w:t>B.方案标准和条件满足招标文件的要求：5分</w:t>
            </w:r>
          </w:p>
          <w:p w14:paraId="5B869EC1">
            <w:pPr>
              <w:pStyle w:val="35"/>
              <w:widowControl w:val="0"/>
              <w:spacing w:beforeAutospacing="0" w:afterAutospacing="0"/>
              <w:rPr>
                <w:color w:val="000000"/>
                <w:sz w:val="21"/>
                <w:szCs w:val="21"/>
              </w:rPr>
            </w:pPr>
            <w:r>
              <w:rPr>
                <w:rFonts w:hint="eastAsia"/>
                <w:color w:val="000000"/>
                <w:sz w:val="21"/>
                <w:szCs w:val="21"/>
              </w:rPr>
              <w:t>C.方案标准和条件部分满足招标文件的要求：2分</w:t>
            </w:r>
          </w:p>
          <w:p w14:paraId="568546A0">
            <w:pPr>
              <w:pStyle w:val="35"/>
              <w:widowControl w:val="0"/>
              <w:spacing w:beforeAutospacing="0" w:afterAutospacing="0"/>
            </w:pPr>
            <w:r>
              <w:rPr>
                <w:rFonts w:hint="eastAsia"/>
                <w:color w:val="000000"/>
                <w:sz w:val="21"/>
                <w:szCs w:val="21"/>
              </w:rPr>
              <w:t>未提供0分。</w:t>
            </w:r>
          </w:p>
        </w:tc>
        <w:tc>
          <w:tcPr>
            <w:tcW w:w="1070" w:type="dxa"/>
            <w:tcBorders>
              <w:top w:val="single" w:color="000000" w:sz="4" w:space="0"/>
              <w:left w:val="single" w:color="000000" w:sz="4" w:space="0"/>
              <w:bottom w:val="single" w:color="000000" w:sz="4" w:space="0"/>
              <w:right w:val="single" w:color="000000" w:sz="4" w:space="0"/>
            </w:tcBorders>
            <w:vAlign w:val="center"/>
          </w:tcPr>
          <w:p w14:paraId="51F35346">
            <w:pPr>
              <w:pStyle w:val="35"/>
              <w:widowControl w:val="0"/>
              <w:spacing w:beforeAutospacing="0" w:afterAutospacing="0"/>
              <w:jc w:val="center"/>
            </w:pPr>
            <w:r>
              <w:rPr>
                <w:rFonts w:hint="eastAsia"/>
                <w:color w:val="000000"/>
                <w:sz w:val="21"/>
                <w:szCs w:val="21"/>
              </w:rPr>
              <w:t>8</w:t>
            </w:r>
            <w:r>
              <w:rPr>
                <w:color w:val="000000"/>
                <w:sz w:val="21"/>
                <w:szCs w:val="21"/>
              </w:rPr>
              <w:t>分</w:t>
            </w:r>
          </w:p>
        </w:tc>
      </w:tr>
    </w:tbl>
    <w:p w14:paraId="51593F8D">
      <w:pPr>
        <w:pBdr>
          <w:top w:val="none" w:color="000000" w:sz="0" w:space="0"/>
          <w:left w:val="none" w:color="000000" w:sz="0" w:space="0"/>
          <w:bottom w:val="none" w:color="000000" w:sz="0" w:space="0"/>
          <w:right w:val="none" w:color="000000" w:sz="0" w:space="0"/>
        </w:pBdr>
        <w:spacing w:before="120" w:after="120" w:line="85" w:lineRule="atLeast"/>
        <w:ind w:firstLine="439"/>
        <w:rPr>
          <w:rFonts w:hint="eastAsia" w:ascii="宋体" w:hAnsi="宋体" w:cs="宋体"/>
          <w:color w:val="000000"/>
          <w:sz w:val="28"/>
          <w:szCs w:val="28"/>
        </w:rPr>
      </w:pPr>
      <w:r>
        <w:rPr>
          <w:rFonts w:ascii="宋体" w:hAnsi="宋体" w:cs="宋体"/>
          <w:color w:val="000000"/>
          <w:szCs w:val="20"/>
        </w:rPr>
        <w:t>注：</w:t>
      </w:r>
      <w:r>
        <w:rPr>
          <w:rFonts w:ascii="宋体" w:hAnsi="宋体" w:cs="宋体"/>
          <w:color w:val="000000"/>
          <w:spacing w:val="-1"/>
          <w:szCs w:val="20"/>
        </w:rPr>
        <w:t>相关</w:t>
      </w:r>
      <w:r>
        <w:rPr>
          <w:rFonts w:ascii="宋体" w:hAnsi="宋体" w:cs="宋体"/>
          <w:color w:val="000000"/>
          <w:spacing w:val="-10"/>
          <w:szCs w:val="20"/>
        </w:rPr>
        <w:t>材料扫描件上传投标文件，未上传</w:t>
      </w:r>
      <w:r>
        <w:rPr>
          <w:rFonts w:ascii="宋体" w:hAnsi="宋体" w:cs="宋体"/>
          <w:color w:val="000000"/>
          <w:spacing w:val="1"/>
          <w:szCs w:val="20"/>
        </w:rPr>
        <w:t>不得分</w:t>
      </w:r>
    </w:p>
    <w:p w14:paraId="67E7DC43">
      <w:pPr>
        <w:pBdr>
          <w:top w:val="none" w:color="000000" w:sz="0" w:space="0"/>
          <w:left w:val="none" w:color="000000" w:sz="0" w:space="0"/>
          <w:bottom w:val="none" w:color="000000" w:sz="0" w:space="0"/>
          <w:right w:val="none" w:color="000000" w:sz="0" w:space="0"/>
        </w:pBdr>
        <w:spacing w:before="120" w:after="120" w:line="85" w:lineRule="atLeast"/>
        <w:ind w:firstLine="439"/>
        <w:rPr>
          <w:rFonts w:hint="eastAsia" w:ascii="宋体" w:hAnsi="宋体" w:cs="宋体"/>
          <w:color w:val="000000"/>
          <w:sz w:val="28"/>
          <w:szCs w:val="28"/>
        </w:rPr>
      </w:pPr>
    </w:p>
    <w:p w14:paraId="44F9E097">
      <w:pPr>
        <w:rPr>
          <w:rFonts w:hint="eastAsia" w:ascii="宋体" w:hAnsi="宋体" w:cs="宋体"/>
          <w:color w:val="000000"/>
          <w:sz w:val="28"/>
          <w:szCs w:val="28"/>
        </w:rPr>
      </w:pPr>
      <w:r>
        <w:rPr>
          <w:rFonts w:hint="eastAsia" w:ascii="宋体" w:hAnsi="宋体" w:cs="宋体"/>
          <w:color w:val="000000"/>
          <w:sz w:val="28"/>
          <w:szCs w:val="28"/>
        </w:rPr>
        <w:br w:type="page"/>
      </w:r>
    </w:p>
    <w:p w14:paraId="56FAC3D6">
      <w:pPr>
        <w:pBdr>
          <w:top w:val="none" w:color="000000" w:sz="0" w:space="0"/>
          <w:left w:val="none" w:color="000000" w:sz="0" w:space="0"/>
          <w:bottom w:val="none" w:color="000000" w:sz="0" w:space="0"/>
          <w:right w:val="none" w:color="000000" w:sz="0" w:space="0"/>
        </w:pBdr>
        <w:spacing w:before="120" w:after="120" w:line="85" w:lineRule="atLeast"/>
        <w:ind w:firstLine="439"/>
        <w:jc w:val="center"/>
        <w:rPr>
          <w:rFonts w:hint="eastAsia" w:ascii="宋体" w:hAnsi="宋体" w:cs="宋体"/>
          <w:b/>
          <w:bCs/>
          <w:color w:val="000000"/>
          <w:sz w:val="28"/>
          <w:szCs w:val="28"/>
        </w:rPr>
      </w:pPr>
      <w:r>
        <w:rPr>
          <w:rFonts w:hint="eastAsia" w:ascii="宋体" w:hAnsi="宋体" w:cs="宋体"/>
          <w:b/>
          <w:bCs/>
          <w:color w:val="000000"/>
          <w:sz w:val="28"/>
          <w:szCs w:val="28"/>
        </w:rPr>
        <w:t>分包二叶面肥评分项</w:t>
      </w:r>
    </w:p>
    <w:p w14:paraId="369B97C3">
      <w:pPr>
        <w:pStyle w:val="2"/>
        <w:rPr>
          <w:rFonts w:hint="eastAsia" w:ascii="宋体" w:hAnsi="宋体" w:cs="宋体"/>
          <w:color w:val="000000"/>
          <w:sz w:val="30"/>
          <w:szCs w:val="30"/>
        </w:rPr>
      </w:pPr>
      <w:r>
        <w:rPr>
          <w:rFonts w:hint="eastAsia" w:ascii="宋体" w:hAnsi="宋体" w:cs="宋体"/>
          <w:color w:val="000000"/>
          <w:sz w:val="30"/>
          <w:szCs w:val="30"/>
        </w:rPr>
        <w:t>分包二评分基本要求：符合分包二采购要求的，对投标人才能进行评分，否则按废标处理。</w:t>
      </w:r>
    </w:p>
    <w:tbl>
      <w:tblPr>
        <w:tblStyle w:val="37"/>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923"/>
        <w:gridCol w:w="756"/>
        <w:gridCol w:w="6739"/>
      </w:tblGrid>
      <w:tr w14:paraId="3F921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78" w:hRule="atLeast"/>
        </w:trPr>
        <w:tc>
          <w:tcPr>
            <w:tcW w:w="654" w:type="dxa"/>
            <w:vAlign w:val="center"/>
          </w:tcPr>
          <w:p w14:paraId="48523F8C">
            <w:pPr>
              <w:pBdr>
                <w:top w:val="none" w:color="000000" w:sz="0" w:space="0"/>
                <w:left w:val="none" w:color="000000" w:sz="0" w:space="0"/>
                <w:bottom w:val="none" w:color="000000" w:sz="0" w:space="0"/>
                <w:right w:val="none" w:color="000000" w:sz="0" w:space="0"/>
              </w:pBdr>
              <w:jc w:val="both"/>
              <w:rPr>
                <w:b/>
                <w:bCs/>
              </w:rPr>
            </w:pPr>
          </w:p>
          <w:p w14:paraId="165CBD65">
            <w:pPr>
              <w:pBdr>
                <w:top w:val="none" w:color="000000" w:sz="0" w:space="0"/>
                <w:left w:val="none" w:color="000000" w:sz="0" w:space="0"/>
                <w:bottom w:val="none" w:color="000000" w:sz="0" w:space="0"/>
                <w:right w:val="none" w:color="000000" w:sz="0" w:space="0"/>
              </w:pBdr>
              <w:jc w:val="both"/>
              <w:rPr>
                <w:b/>
                <w:bCs/>
              </w:rPr>
            </w:pPr>
            <w:r>
              <w:rPr>
                <w:rFonts w:hint="eastAsia"/>
                <w:b/>
                <w:bCs/>
              </w:rPr>
              <w:t>序号</w:t>
            </w:r>
          </w:p>
        </w:tc>
        <w:tc>
          <w:tcPr>
            <w:tcW w:w="923" w:type="dxa"/>
            <w:vAlign w:val="center"/>
          </w:tcPr>
          <w:p w14:paraId="7EDA95DE">
            <w:pPr>
              <w:pBdr>
                <w:top w:val="none" w:color="000000" w:sz="0" w:space="0"/>
                <w:left w:val="none" w:color="000000" w:sz="0" w:space="0"/>
                <w:bottom w:val="none" w:color="000000" w:sz="0" w:space="0"/>
                <w:right w:val="none" w:color="000000" w:sz="0" w:space="0"/>
              </w:pBdr>
              <w:jc w:val="both"/>
              <w:rPr>
                <w:b/>
                <w:bCs/>
              </w:rPr>
            </w:pPr>
            <w:r>
              <w:rPr>
                <w:rFonts w:hint="eastAsia"/>
                <w:b/>
                <w:bCs/>
              </w:rPr>
              <w:t>项目</w:t>
            </w:r>
          </w:p>
        </w:tc>
        <w:tc>
          <w:tcPr>
            <w:tcW w:w="756" w:type="dxa"/>
            <w:vAlign w:val="center"/>
          </w:tcPr>
          <w:p w14:paraId="22B45F1C">
            <w:pPr>
              <w:pBdr>
                <w:top w:val="none" w:color="000000" w:sz="0" w:space="0"/>
                <w:left w:val="none" w:color="000000" w:sz="0" w:space="0"/>
                <w:bottom w:val="none" w:color="000000" w:sz="0" w:space="0"/>
                <w:right w:val="none" w:color="000000" w:sz="0" w:space="0"/>
              </w:pBdr>
              <w:jc w:val="both"/>
              <w:rPr>
                <w:b/>
                <w:bCs/>
              </w:rPr>
            </w:pPr>
            <w:r>
              <w:rPr>
                <w:rFonts w:hint="eastAsia"/>
                <w:b/>
                <w:bCs/>
              </w:rPr>
              <w:t>分值</w:t>
            </w:r>
          </w:p>
        </w:tc>
        <w:tc>
          <w:tcPr>
            <w:tcW w:w="6739" w:type="dxa"/>
            <w:vAlign w:val="center"/>
          </w:tcPr>
          <w:p w14:paraId="7CB17994">
            <w:pPr>
              <w:pBdr>
                <w:top w:val="none" w:color="000000" w:sz="0" w:space="0"/>
                <w:left w:val="none" w:color="000000" w:sz="0" w:space="0"/>
                <w:bottom w:val="none" w:color="000000" w:sz="0" w:space="0"/>
                <w:right w:val="none" w:color="000000" w:sz="0" w:space="0"/>
              </w:pBdr>
              <w:jc w:val="both"/>
              <w:rPr>
                <w:b/>
                <w:bCs/>
              </w:rPr>
            </w:pPr>
            <w:r>
              <w:rPr>
                <w:rFonts w:hint="eastAsia"/>
                <w:b/>
                <w:bCs/>
              </w:rPr>
              <w:t>评价标准</w:t>
            </w:r>
          </w:p>
        </w:tc>
      </w:tr>
      <w:tr w14:paraId="009FA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51" w:hRule="atLeast"/>
        </w:trPr>
        <w:tc>
          <w:tcPr>
            <w:tcW w:w="654" w:type="dxa"/>
            <w:vAlign w:val="center"/>
          </w:tcPr>
          <w:p w14:paraId="6365C07F">
            <w:pPr>
              <w:pBdr>
                <w:top w:val="none" w:color="000000" w:sz="0" w:space="0"/>
                <w:left w:val="none" w:color="000000" w:sz="0" w:space="0"/>
                <w:bottom w:val="none" w:color="000000" w:sz="0" w:space="0"/>
                <w:right w:val="none" w:color="000000" w:sz="0" w:space="0"/>
              </w:pBdr>
              <w:jc w:val="both"/>
              <w:rPr>
                <w:rFonts w:hint="eastAsia" w:eastAsia="宋体"/>
                <w:lang w:eastAsia="zh-CN"/>
              </w:rPr>
            </w:pPr>
            <w:r>
              <w:rPr>
                <w:rFonts w:hint="eastAsia"/>
                <w:lang w:val="en-US" w:eastAsia="zh-CN"/>
              </w:rPr>
              <w:t>1</w:t>
            </w:r>
          </w:p>
        </w:tc>
        <w:tc>
          <w:tcPr>
            <w:tcW w:w="923" w:type="dxa"/>
            <w:vAlign w:val="center"/>
          </w:tcPr>
          <w:p w14:paraId="5196C4AB">
            <w:pPr>
              <w:pBdr>
                <w:top w:val="none" w:color="000000" w:sz="0" w:space="0"/>
                <w:left w:val="none" w:color="000000" w:sz="0" w:space="0"/>
                <w:bottom w:val="none" w:color="000000" w:sz="0" w:space="0"/>
                <w:right w:val="none" w:color="000000" w:sz="0" w:space="0"/>
              </w:pBdr>
              <w:jc w:val="both"/>
            </w:pPr>
            <w:r>
              <w:rPr>
                <w:rFonts w:hint="eastAsia"/>
              </w:rPr>
              <w:t>价格</w:t>
            </w:r>
          </w:p>
        </w:tc>
        <w:tc>
          <w:tcPr>
            <w:tcW w:w="756" w:type="dxa"/>
            <w:vAlign w:val="center"/>
          </w:tcPr>
          <w:p w14:paraId="2003A99E">
            <w:pPr>
              <w:pBdr>
                <w:top w:val="none" w:color="000000" w:sz="0" w:space="0"/>
                <w:left w:val="none" w:color="000000" w:sz="0" w:space="0"/>
                <w:bottom w:val="none" w:color="000000" w:sz="0" w:space="0"/>
                <w:right w:val="none" w:color="000000" w:sz="0" w:space="0"/>
              </w:pBdr>
              <w:jc w:val="both"/>
            </w:pPr>
            <w:r>
              <w:rPr>
                <w:rFonts w:hint="eastAsia"/>
              </w:rPr>
              <w:t>30分</w:t>
            </w:r>
          </w:p>
        </w:tc>
        <w:tc>
          <w:tcPr>
            <w:tcW w:w="6739" w:type="dxa"/>
            <w:vAlign w:val="center"/>
          </w:tcPr>
          <w:p w14:paraId="478ECF8A">
            <w:pPr>
              <w:pBdr>
                <w:top w:val="none" w:color="000000" w:sz="0" w:space="0"/>
                <w:left w:val="none" w:color="000000" w:sz="0" w:space="0"/>
                <w:bottom w:val="none" w:color="000000" w:sz="0" w:space="0"/>
                <w:right w:val="none" w:color="000000" w:sz="0" w:space="0"/>
              </w:pBdr>
              <w:jc w:val="both"/>
            </w:pPr>
            <w:r>
              <w:rPr>
                <w:rFonts w:hint="eastAsia"/>
              </w:rPr>
              <w:t>满足磋商文件要求且最终报价最低的供应商价格为磋商基准价，其价格分为满分。其他供应商的价格分按照下列公式计算（小数点保留两位）:</w:t>
            </w:r>
          </w:p>
          <w:p w14:paraId="4CBCC35D">
            <w:pPr>
              <w:pBdr>
                <w:top w:val="none" w:color="000000" w:sz="0" w:space="0"/>
                <w:left w:val="none" w:color="000000" w:sz="0" w:space="0"/>
                <w:bottom w:val="none" w:color="000000" w:sz="0" w:space="0"/>
                <w:right w:val="none" w:color="000000" w:sz="0" w:space="0"/>
              </w:pBdr>
              <w:jc w:val="both"/>
            </w:pPr>
            <w:r>
              <w:rPr>
                <w:rFonts w:hint="eastAsia"/>
              </w:rPr>
              <w:t>报价得分＝（磋商基准价/最终报价）×30分</w:t>
            </w:r>
          </w:p>
        </w:tc>
      </w:tr>
      <w:tr w14:paraId="503BA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34" w:hRule="atLeast"/>
        </w:trPr>
        <w:tc>
          <w:tcPr>
            <w:tcW w:w="654" w:type="dxa"/>
            <w:vMerge w:val="restart"/>
            <w:vAlign w:val="center"/>
          </w:tcPr>
          <w:p w14:paraId="07A28323">
            <w:pPr>
              <w:pBdr>
                <w:top w:val="none" w:color="000000" w:sz="0" w:space="0"/>
                <w:left w:val="none" w:color="000000" w:sz="0" w:space="0"/>
                <w:bottom w:val="none" w:color="000000" w:sz="0" w:space="0"/>
                <w:right w:val="none" w:color="000000" w:sz="0" w:space="0"/>
              </w:pBdr>
              <w:jc w:val="both"/>
              <w:rPr>
                <w:rFonts w:hint="eastAsia" w:eastAsia="宋体"/>
                <w:lang w:eastAsia="zh-CN"/>
              </w:rPr>
            </w:pPr>
            <w:r>
              <w:rPr>
                <w:rFonts w:hint="eastAsia"/>
                <w:lang w:val="en-US" w:eastAsia="zh-CN"/>
              </w:rPr>
              <w:t>2</w:t>
            </w:r>
          </w:p>
        </w:tc>
        <w:tc>
          <w:tcPr>
            <w:tcW w:w="923" w:type="dxa"/>
            <w:vMerge w:val="restart"/>
            <w:vAlign w:val="center"/>
          </w:tcPr>
          <w:p w14:paraId="008D812E">
            <w:pPr>
              <w:pBdr>
                <w:top w:val="none" w:color="000000" w:sz="0" w:space="0"/>
                <w:left w:val="none" w:color="000000" w:sz="0" w:space="0"/>
                <w:bottom w:val="none" w:color="000000" w:sz="0" w:space="0"/>
                <w:right w:val="none" w:color="000000" w:sz="0" w:space="0"/>
              </w:pBdr>
              <w:jc w:val="both"/>
            </w:pPr>
            <w:r>
              <w:rPr>
                <w:rFonts w:hint="eastAsia"/>
              </w:rPr>
              <w:t>技术部分</w:t>
            </w:r>
          </w:p>
        </w:tc>
        <w:tc>
          <w:tcPr>
            <w:tcW w:w="756" w:type="dxa"/>
            <w:vMerge w:val="restart"/>
            <w:vAlign w:val="center"/>
          </w:tcPr>
          <w:p w14:paraId="4FA167D0">
            <w:pPr>
              <w:pBdr>
                <w:top w:val="none" w:color="000000" w:sz="0" w:space="0"/>
                <w:left w:val="none" w:color="000000" w:sz="0" w:space="0"/>
                <w:bottom w:val="none" w:color="000000" w:sz="0" w:space="0"/>
                <w:right w:val="none" w:color="000000" w:sz="0" w:space="0"/>
              </w:pBdr>
              <w:jc w:val="both"/>
            </w:pPr>
            <w:r>
              <w:rPr>
                <w:rFonts w:hint="eastAsia"/>
              </w:rPr>
              <w:t>32分</w:t>
            </w:r>
          </w:p>
        </w:tc>
        <w:tc>
          <w:tcPr>
            <w:tcW w:w="6739" w:type="dxa"/>
            <w:vAlign w:val="center"/>
          </w:tcPr>
          <w:p w14:paraId="7E186B31">
            <w:pPr>
              <w:pBdr>
                <w:top w:val="none" w:color="000000" w:sz="0" w:space="0"/>
                <w:left w:val="none" w:color="000000" w:sz="0" w:space="0"/>
                <w:bottom w:val="none" w:color="000000" w:sz="0" w:space="0"/>
                <w:right w:val="none" w:color="000000" w:sz="0" w:space="0"/>
              </w:pBdr>
              <w:jc w:val="both"/>
            </w:pPr>
            <w:r>
              <w:rPr>
                <w:rFonts w:hint="eastAsia"/>
                <w:b/>
                <w:bCs/>
              </w:rPr>
              <w:t>生产质量控制</w:t>
            </w:r>
            <w:r>
              <w:rPr>
                <w:rFonts w:hint="eastAsia"/>
              </w:rPr>
              <w:t>（16 分）</w:t>
            </w:r>
          </w:p>
          <w:p w14:paraId="09D53595">
            <w:pPr>
              <w:pBdr>
                <w:top w:val="none" w:color="000000" w:sz="0" w:space="0"/>
                <w:left w:val="none" w:color="000000" w:sz="0" w:space="0"/>
                <w:bottom w:val="none" w:color="000000" w:sz="0" w:space="0"/>
                <w:right w:val="none" w:color="000000" w:sz="0" w:space="0"/>
              </w:pBdr>
              <w:jc w:val="both"/>
            </w:pPr>
            <w:r>
              <w:rPr>
                <w:rFonts w:hint="eastAsia"/>
              </w:rPr>
              <w:t>根据供应商所投产品的生产设备与生产能力进行综合评审：</w:t>
            </w:r>
          </w:p>
          <w:p w14:paraId="5375557E">
            <w:pPr>
              <w:pBdr>
                <w:top w:val="none" w:color="000000" w:sz="0" w:space="0"/>
                <w:left w:val="none" w:color="000000" w:sz="0" w:space="0"/>
                <w:bottom w:val="none" w:color="000000" w:sz="0" w:space="0"/>
                <w:right w:val="none" w:color="000000" w:sz="0" w:space="0"/>
              </w:pBdr>
              <w:jc w:val="both"/>
            </w:pPr>
            <w:r>
              <w:rPr>
                <w:rFonts w:hint="eastAsia"/>
              </w:rPr>
              <w:t>生产设备与生产能力匹配、机械化程度高、工艺先进：16 分</w:t>
            </w:r>
          </w:p>
          <w:p w14:paraId="575D9DBC">
            <w:pPr>
              <w:pBdr>
                <w:top w:val="none" w:color="000000" w:sz="0" w:space="0"/>
                <w:left w:val="none" w:color="000000" w:sz="0" w:space="0"/>
                <w:bottom w:val="none" w:color="000000" w:sz="0" w:space="0"/>
                <w:right w:val="none" w:color="000000" w:sz="0" w:space="0"/>
              </w:pBdr>
              <w:jc w:val="both"/>
            </w:pPr>
            <w:r>
              <w:rPr>
                <w:rFonts w:hint="eastAsia"/>
              </w:rPr>
              <w:t>生产设备与生产能力较匹配、机械化程度较高、工艺较好：10分</w:t>
            </w:r>
          </w:p>
          <w:p w14:paraId="3D7922C5">
            <w:pPr>
              <w:pBdr>
                <w:top w:val="none" w:color="000000" w:sz="0" w:space="0"/>
                <w:left w:val="none" w:color="000000" w:sz="0" w:space="0"/>
                <w:bottom w:val="none" w:color="000000" w:sz="0" w:space="0"/>
                <w:right w:val="none" w:color="000000" w:sz="0" w:space="0"/>
              </w:pBdr>
              <w:jc w:val="both"/>
            </w:pPr>
            <w:r>
              <w:rPr>
                <w:rFonts w:hint="eastAsia"/>
              </w:rPr>
              <w:t>对此内容描述有部分缺项，不够详尽：4 分</w:t>
            </w:r>
          </w:p>
          <w:p w14:paraId="6B37A180">
            <w:pPr>
              <w:pBdr>
                <w:top w:val="none" w:color="000000" w:sz="0" w:space="0"/>
                <w:left w:val="none" w:color="000000" w:sz="0" w:space="0"/>
                <w:bottom w:val="none" w:color="000000" w:sz="0" w:space="0"/>
                <w:right w:val="none" w:color="000000" w:sz="0" w:space="0"/>
              </w:pBdr>
              <w:jc w:val="both"/>
            </w:pPr>
            <w:r>
              <w:rPr>
                <w:rFonts w:hint="eastAsia"/>
              </w:rPr>
              <w:t>需提供主要生产设备清单、照片。</w:t>
            </w:r>
          </w:p>
        </w:tc>
      </w:tr>
      <w:tr w14:paraId="689FE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677" w:hRule="atLeast"/>
        </w:trPr>
        <w:tc>
          <w:tcPr>
            <w:tcW w:w="654" w:type="dxa"/>
            <w:vMerge w:val="continue"/>
            <w:vAlign w:val="center"/>
          </w:tcPr>
          <w:p w14:paraId="1B50F47C">
            <w:pPr>
              <w:pBdr>
                <w:top w:val="none" w:color="000000" w:sz="0" w:space="0"/>
                <w:left w:val="none" w:color="000000" w:sz="0" w:space="0"/>
                <w:bottom w:val="none" w:color="000000" w:sz="0" w:space="0"/>
                <w:right w:val="none" w:color="000000" w:sz="0" w:space="0"/>
              </w:pBdr>
              <w:jc w:val="both"/>
            </w:pPr>
          </w:p>
        </w:tc>
        <w:tc>
          <w:tcPr>
            <w:tcW w:w="923" w:type="dxa"/>
            <w:vMerge w:val="continue"/>
            <w:vAlign w:val="center"/>
          </w:tcPr>
          <w:p w14:paraId="0BC009D3">
            <w:pPr>
              <w:pBdr>
                <w:top w:val="none" w:color="000000" w:sz="0" w:space="0"/>
                <w:left w:val="none" w:color="000000" w:sz="0" w:space="0"/>
                <w:bottom w:val="none" w:color="000000" w:sz="0" w:space="0"/>
                <w:right w:val="none" w:color="000000" w:sz="0" w:space="0"/>
              </w:pBdr>
              <w:jc w:val="both"/>
            </w:pPr>
          </w:p>
        </w:tc>
        <w:tc>
          <w:tcPr>
            <w:tcW w:w="756" w:type="dxa"/>
            <w:vMerge w:val="continue"/>
            <w:vAlign w:val="center"/>
          </w:tcPr>
          <w:p w14:paraId="61458FC9">
            <w:pPr>
              <w:pBdr>
                <w:top w:val="none" w:color="000000" w:sz="0" w:space="0"/>
                <w:left w:val="none" w:color="000000" w:sz="0" w:space="0"/>
                <w:bottom w:val="none" w:color="000000" w:sz="0" w:space="0"/>
                <w:right w:val="none" w:color="000000" w:sz="0" w:space="0"/>
              </w:pBdr>
              <w:jc w:val="both"/>
            </w:pPr>
          </w:p>
        </w:tc>
        <w:tc>
          <w:tcPr>
            <w:tcW w:w="6739" w:type="dxa"/>
            <w:vAlign w:val="center"/>
          </w:tcPr>
          <w:p w14:paraId="44A9EB56">
            <w:pPr>
              <w:pBdr>
                <w:top w:val="none" w:color="000000" w:sz="0" w:space="0"/>
                <w:left w:val="none" w:color="000000" w:sz="0" w:space="0"/>
                <w:bottom w:val="none" w:color="000000" w:sz="0" w:space="0"/>
                <w:right w:val="none" w:color="000000" w:sz="0" w:space="0"/>
              </w:pBdr>
              <w:jc w:val="both"/>
            </w:pPr>
            <w:r>
              <w:rPr>
                <w:rFonts w:hint="eastAsia"/>
                <w:b/>
                <w:bCs/>
              </w:rPr>
              <w:t>质量保证措施</w:t>
            </w:r>
            <w:r>
              <w:rPr>
                <w:rFonts w:hint="eastAsia"/>
              </w:rPr>
              <w:t>（16 分）</w:t>
            </w:r>
          </w:p>
          <w:p w14:paraId="45B60980">
            <w:pPr>
              <w:pBdr>
                <w:top w:val="none" w:color="000000" w:sz="0" w:space="0"/>
                <w:left w:val="none" w:color="000000" w:sz="0" w:space="0"/>
                <w:bottom w:val="none" w:color="000000" w:sz="0" w:space="0"/>
                <w:right w:val="none" w:color="000000" w:sz="0" w:space="0"/>
              </w:pBdr>
              <w:jc w:val="both"/>
            </w:pPr>
            <w:r>
              <w:rPr>
                <w:rFonts w:hint="eastAsia"/>
              </w:rPr>
              <w:t>根据供应商所投产品的质量标准、质检流程、质量保证措施等进行综合评审：</w:t>
            </w:r>
          </w:p>
          <w:p w14:paraId="7397435F">
            <w:pPr>
              <w:pBdr>
                <w:top w:val="none" w:color="000000" w:sz="0" w:space="0"/>
                <w:left w:val="none" w:color="000000" w:sz="0" w:space="0"/>
                <w:bottom w:val="none" w:color="000000" w:sz="0" w:space="0"/>
                <w:right w:val="none" w:color="000000" w:sz="0" w:space="0"/>
              </w:pBdr>
              <w:jc w:val="both"/>
            </w:pPr>
            <w:r>
              <w:rPr>
                <w:rFonts w:hint="eastAsia"/>
              </w:rPr>
              <w:t>措施具体，描述详尽、符合或优于规范要求：16分</w:t>
            </w:r>
          </w:p>
          <w:p w14:paraId="0D00857B">
            <w:pPr>
              <w:pBdr>
                <w:top w:val="none" w:color="000000" w:sz="0" w:space="0"/>
                <w:left w:val="none" w:color="000000" w:sz="0" w:space="0"/>
                <w:bottom w:val="none" w:color="000000" w:sz="0" w:space="0"/>
                <w:right w:val="none" w:color="000000" w:sz="0" w:space="0"/>
              </w:pBdr>
              <w:jc w:val="both"/>
            </w:pPr>
            <w:r>
              <w:rPr>
                <w:rFonts w:hint="eastAsia"/>
              </w:rPr>
              <w:t>措施描述一般，基本符合规范要求：10分</w:t>
            </w:r>
          </w:p>
          <w:p w14:paraId="680D7DCC">
            <w:pPr>
              <w:pBdr>
                <w:top w:val="none" w:color="000000" w:sz="0" w:space="0"/>
                <w:left w:val="none" w:color="000000" w:sz="0" w:space="0"/>
                <w:bottom w:val="none" w:color="000000" w:sz="0" w:space="0"/>
                <w:right w:val="none" w:color="000000" w:sz="0" w:space="0"/>
              </w:pBdr>
              <w:jc w:val="both"/>
            </w:pPr>
            <w:r>
              <w:rPr>
                <w:rFonts w:hint="eastAsia"/>
              </w:rPr>
              <w:t>对此内容描述有部分缺项，不够详尽：4分</w:t>
            </w:r>
          </w:p>
        </w:tc>
      </w:tr>
      <w:tr w14:paraId="51C63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92" w:hRule="atLeast"/>
        </w:trPr>
        <w:tc>
          <w:tcPr>
            <w:tcW w:w="654" w:type="dxa"/>
            <w:vMerge w:val="restart"/>
            <w:vAlign w:val="center"/>
          </w:tcPr>
          <w:p w14:paraId="5A0EF98A">
            <w:pPr>
              <w:pBdr>
                <w:top w:val="none" w:color="000000" w:sz="0" w:space="0"/>
                <w:left w:val="none" w:color="000000" w:sz="0" w:space="0"/>
                <w:bottom w:val="none" w:color="000000" w:sz="0" w:space="0"/>
                <w:right w:val="none" w:color="000000" w:sz="0" w:space="0"/>
              </w:pBdr>
              <w:jc w:val="both"/>
              <w:rPr>
                <w:rFonts w:hint="eastAsia" w:eastAsia="宋体"/>
                <w:lang w:eastAsia="zh-CN"/>
              </w:rPr>
            </w:pPr>
            <w:r>
              <w:rPr>
                <w:rFonts w:hint="eastAsia"/>
                <w:lang w:val="en-US" w:eastAsia="zh-CN"/>
              </w:rPr>
              <w:t>3</w:t>
            </w:r>
          </w:p>
        </w:tc>
        <w:tc>
          <w:tcPr>
            <w:tcW w:w="923" w:type="dxa"/>
            <w:vMerge w:val="restart"/>
            <w:vAlign w:val="center"/>
          </w:tcPr>
          <w:p w14:paraId="0B880033">
            <w:pPr>
              <w:pBdr>
                <w:top w:val="none" w:color="000000" w:sz="0" w:space="0"/>
                <w:left w:val="none" w:color="000000" w:sz="0" w:space="0"/>
                <w:bottom w:val="none" w:color="000000" w:sz="0" w:space="0"/>
                <w:right w:val="none" w:color="000000" w:sz="0" w:space="0"/>
              </w:pBdr>
              <w:jc w:val="both"/>
            </w:pPr>
            <w:r>
              <w:rPr>
                <w:rFonts w:hint="eastAsia"/>
              </w:rPr>
              <w:t>商务部分</w:t>
            </w:r>
          </w:p>
        </w:tc>
        <w:tc>
          <w:tcPr>
            <w:tcW w:w="756" w:type="dxa"/>
            <w:vMerge w:val="restart"/>
            <w:vAlign w:val="center"/>
          </w:tcPr>
          <w:p w14:paraId="7B7C4891">
            <w:pPr>
              <w:pBdr>
                <w:top w:val="none" w:color="000000" w:sz="0" w:space="0"/>
                <w:left w:val="none" w:color="000000" w:sz="0" w:space="0"/>
                <w:bottom w:val="none" w:color="000000" w:sz="0" w:space="0"/>
                <w:right w:val="none" w:color="000000" w:sz="0" w:space="0"/>
              </w:pBdr>
              <w:jc w:val="both"/>
            </w:pPr>
            <w:r>
              <w:rPr>
                <w:rFonts w:hint="eastAsia"/>
              </w:rPr>
              <w:t>12分</w:t>
            </w:r>
          </w:p>
        </w:tc>
        <w:tc>
          <w:tcPr>
            <w:tcW w:w="6739" w:type="dxa"/>
            <w:vAlign w:val="center"/>
          </w:tcPr>
          <w:p w14:paraId="69F8CAAD">
            <w:pPr>
              <w:pBdr>
                <w:top w:val="none" w:color="000000" w:sz="0" w:space="0"/>
                <w:left w:val="none" w:color="000000" w:sz="0" w:space="0"/>
                <w:bottom w:val="none" w:color="000000" w:sz="0" w:space="0"/>
                <w:right w:val="none" w:color="000000" w:sz="0" w:space="0"/>
              </w:pBdr>
              <w:jc w:val="both"/>
              <w:rPr>
                <w:b/>
                <w:bCs/>
              </w:rPr>
            </w:pPr>
            <w:r>
              <w:rPr>
                <w:rFonts w:hint="eastAsia"/>
              </w:rPr>
              <w:t>1、供应商自2022年2月（以合同签订日期为准）以来实施过类似本项目的成功案例，每提供一个案例得2分，本项最高得6分。</w:t>
            </w:r>
          </w:p>
          <w:p w14:paraId="08842D30">
            <w:pPr>
              <w:pBdr>
                <w:top w:val="none" w:color="000000" w:sz="0" w:space="0"/>
                <w:left w:val="none" w:color="000000" w:sz="0" w:space="0"/>
                <w:bottom w:val="none" w:color="000000" w:sz="0" w:space="0"/>
                <w:right w:val="none" w:color="000000" w:sz="0" w:space="0"/>
              </w:pBdr>
              <w:jc w:val="both"/>
            </w:pPr>
            <w:r>
              <w:rPr>
                <w:rFonts w:hint="eastAsia"/>
              </w:rPr>
              <w:t>注：业绩证明材料需提供中标（成交）通知书、合同，二者缺一不可。</w:t>
            </w:r>
          </w:p>
        </w:tc>
      </w:tr>
      <w:tr w14:paraId="1E170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82" w:hRule="atLeast"/>
        </w:trPr>
        <w:tc>
          <w:tcPr>
            <w:tcW w:w="654" w:type="dxa"/>
            <w:vMerge w:val="continue"/>
            <w:vAlign w:val="center"/>
          </w:tcPr>
          <w:p w14:paraId="3B734080">
            <w:pPr>
              <w:pBdr>
                <w:top w:val="none" w:color="000000" w:sz="0" w:space="0"/>
                <w:left w:val="none" w:color="000000" w:sz="0" w:space="0"/>
                <w:bottom w:val="none" w:color="000000" w:sz="0" w:space="0"/>
                <w:right w:val="none" w:color="000000" w:sz="0" w:space="0"/>
              </w:pBdr>
              <w:jc w:val="both"/>
            </w:pPr>
          </w:p>
        </w:tc>
        <w:tc>
          <w:tcPr>
            <w:tcW w:w="923" w:type="dxa"/>
            <w:vMerge w:val="continue"/>
            <w:vAlign w:val="center"/>
          </w:tcPr>
          <w:p w14:paraId="4F7E5334">
            <w:pPr>
              <w:pBdr>
                <w:top w:val="none" w:color="000000" w:sz="0" w:space="0"/>
                <w:left w:val="none" w:color="000000" w:sz="0" w:space="0"/>
                <w:bottom w:val="none" w:color="000000" w:sz="0" w:space="0"/>
                <w:right w:val="none" w:color="000000" w:sz="0" w:space="0"/>
              </w:pBdr>
              <w:jc w:val="both"/>
            </w:pPr>
          </w:p>
        </w:tc>
        <w:tc>
          <w:tcPr>
            <w:tcW w:w="756" w:type="dxa"/>
            <w:vMerge w:val="continue"/>
            <w:vAlign w:val="center"/>
          </w:tcPr>
          <w:p w14:paraId="3C4AD087">
            <w:pPr>
              <w:pBdr>
                <w:top w:val="none" w:color="000000" w:sz="0" w:space="0"/>
                <w:left w:val="none" w:color="000000" w:sz="0" w:space="0"/>
                <w:bottom w:val="none" w:color="000000" w:sz="0" w:space="0"/>
                <w:right w:val="none" w:color="000000" w:sz="0" w:space="0"/>
              </w:pBdr>
              <w:jc w:val="both"/>
            </w:pPr>
          </w:p>
        </w:tc>
        <w:tc>
          <w:tcPr>
            <w:tcW w:w="6739" w:type="dxa"/>
            <w:vAlign w:val="center"/>
          </w:tcPr>
          <w:p w14:paraId="1D2E8E55">
            <w:pPr>
              <w:pBdr>
                <w:top w:val="none" w:color="000000" w:sz="0" w:space="0"/>
                <w:left w:val="none" w:color="000000" w:sz="0" w:space="0"/>
                <w:bottom w:val="none" w:color="000000" w:sz="0" w:space="0"/>
                <w:right w:val="none" w:color="000000" w:sz="0" w:space="0"/>
              </w:pBdr>
              <w:jc w:val="both"/>
              <w:rPr>
                <w:b/>
                <w:bCs/>
              </w:rPr>
            </w:pPr>
            <w:r>
              <w:rPr>
                <w:rFonts w:hint="eastAsia"/>
              </w:rPr>
              <w:t>2、供应商2022年2月1日以来主要作物上进行过试验、示范的，并提供县级及以上农业农村部门出具的试验示范报告，每提供一份报告得2分，本项最高得6分。</w:t>
            </w:r>
          </w:p>
        </w:tc>
      </w:tr>
      <w:tr w14:paraId="76C9D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467" w:hRule="atLeast"/>
        </w:trPr>
        <w:tc>
          <w:tcPr>
            <w:tcW w:w="654" w:type="dxa"/>
            <w:vMerge w:val="restart"/>
            <w:vAlign w:val="center"/>
          </w:tcPr>
          <w:p w14:paraId="75025B3A">
            <w:pPr>
              <w:pBdr>
                <w:top w:val="none" w:color="000000" w:sz="0" w:space="0"/>
                <w:left w:val="none" w:color="000000" w:sz="0" w:space="0"/>
                <w:bottom w:val="none" w:color="000000" w:sz="0" w:space="0"/>
                <w:right w:val="none" w:color="000000" w:sz="0" w:space="0"/>
              </w:pBdr>
              <w:jc w:val="both"/>
              <w:rPr>
                <w:rFonts w:hint="eastAsia" w:eastAsia="宋体"/>
                <w:lang w:eastAsia="zh-CN"/>
              </w:rPr>
            </w:pPr>
            <w:r>
              <w:rPr>
                <w:rFonts w:hint="eastAsia"/>
                <w:lang w:val="en-US" w:eastAsia="zh-CN"/>
              </w:rPr>
              <w:t>4</w:t>
            </w:r>
          </w:p>
        </w:tc>
        <w:tc>
          <w:tcPr>
            <w:tcW w:w="923" w:type="dxa"/>
            <w:vMerge w:val="restart"/>
            <w:vAlign w:val="center"/>
          </w:tcPr>
          <w:p w14:paraId="7672B6FB">
            <w:pPr>
              <w:pBdr>
                <w:top w:val="none" w:color="000000" w:sz="0" w:space="0"/>
                <w:left w:val="none" w:color="000000" w:sz="0" w:space="0"/>
                <w:bottom w:val="none" w:color="000000" w:sz="0" w:space="0"/>
                <w:right w:val="none" w:color="000000" w:sz="0" w:space="0"/>
              </w:pBdr>
              <w:jc w:val="both"/>
            </w:pPr>
            <w:r>
              <w:rPr>
                <w:rFonts w:hint="eastAsia"/>
              </w:rPr>
              <w:t>售后服务</w:t>
            </w:r>
          </w:p>
        </w:tc>
        <w:tc>
          <w:tcPr>
            <w:tcW w:w="756" w:type="dxa"/>
            <w:vMerge w:val="restart"/>
            <w:vAlign w:val="center"/>
          </w:tcPr>
          <w:p w14:paraId="29E29F37">
            <w:pPr>
              <w:pBdr>
                <w:top w:val="none" w:color="000000" w:sz="0" w:space="0"/>
                <w:left w:val="none" w:color="000000" w:sz="0" w:space="0"/>
                <w:bottom w:val="none" w:color="000000" w:sz="0" w:space="0"/>
                <w:right w:val="none" w:color="000000" w:sz="0" w:space="0"/>
              </w:pBdr>
              <w:jc w:val="both"/>
            </w:pPr>
            <w:r>
              <w:rPr>
                <w:rFonts w:hint="eastAsia"/>
              </w:rPr>
              <w:t>26分</w:t>
            </w:r>
          </w:p>
        </w:tc>
        <w:tc>
          <w:tcPr>
            <w:tcW w:w="6739" w:type="dxa"/>
            <w:vAlign w:val="center"/>
          </w:tcPr>
          <w:p w14:paraId="7602C756">
            <w:pPr>
              <w:pBdr>
                <w:top w:val="none" w:color="000000" w:sz="0" w:space="0"/>
                <w:left w:val="none" w:color="000000" w:sz="0" w:space="0"/>
                <w:bottom w:val="none" w:color="000000" w:sz="0" w:space="0"/>
                <w:right w:val="none" w:color="000000" w:sz="0" w:space="0"/>
              </w:pBdr>
              <w:jc w:val="both"/>
            </w:pPr>
            <w:r>
              <w:rPr>
                <w:rFonts w:hint="eastAsia"/>
              </w:rPr>
              <w:t>1、技术指导、培训方案（13分）</w:t>
            </w:r>
          </w:p>
          <w:p w14:paraId="63A61D95">
            <w:pPr>
              <w:pBdr>
                <w:top w:val="none" w:color="000000" w:sz="0" w:space="0"/>
                <w:left w:val="none" w:color="000000" w:sz="0" w:space="0"/>
                <w:bottom w:val="none" w:color="000000" w:sz="0" w:space="0"/>
                <w:right w:val="none" w:color="000000" w:sz="0" w:space="0"/>
              </w:pBdr>
              <w:jc w:val="both"/>
            </w:pPr>
            <w:r>
              <w:rPr>
                <w:rFonts w:hint="eastAsia"/>
              </w:rPr>
              <w:t>根据供应商提供的技术指导、培训方案等进行综合评审。方案具体，描述详尽得13分；方案描述一般，基本符合要求的9分；对此内容描述有部分缺项，不够详尽得3分。</w:t>
            </w:r>
          </w:p>
        </w:tc>
      </w:tr>
      <w:tr w14:paraId="548B5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29" w:hRule="atLeast"/>
        </w:trPr>
        <w:tc>
          <w:tcPr>
            <w:tcW w:w="654" w:type="dxa"/>
            <w:vMerge w:val="continue"/>
            <w:vAlign w:val="center"/>
          </w:tcPr>
          <w:p w14:paraId="38C9DCB9">
            <w:pPr>
              <w:pBdr>
                <w:top w:val="none" w:color="000000" w:sz="0" w:space="0"/>
                <w:left w:val="none" w:color="000000" w:sz="0" w:space="0"/>
                <w:bottom w:val="none" w:color="000000" w:sz="0" w:space="0"/>
                <w:right w:val="none" w:color="000000" w:sz="0" w:space="0"/>
              </w:pBdr>
              <w:jc w:val="both"/>
            </w:pPr>
          </w:p>
        </w:tc>
        <w:tc>
          <w:tcPr>
            <w:tcW w:w="923" w:type="dxa"/>
            <w:vMerge w:val="continue"/>
            <w:vAlign w:val="center"/>
          </w:tcPr>
          <w:p w14:paraId="33258A23">
            <w:pPr>
              <w:pBdr>
                <w:top w:val="none" w:color="000000" w:sz="0" w:space="0"/>
                <w:left w:val="none" w:color="000000" w:sz="0" w:space="0"/>
                <w:bottom w:val="none" w:color="000000" w:sz="0" w:space="0"/>
                <w:right w:val="none" w:color="000000" w:sz="0" w:space="0"/>
              </w:pBdr>
              <w:jc w:val="both"/>
            </w:pPr>
          </w:p>
        </w:tc>
        <w:tc>
          <w:tcPr>
            <w:tcW w:w="756" w:type="dxa"/>
            <w:vMerge w:val="continue"/>
            <w:vAlign w:val="center"/>
          </w:tcPr>
          <w:p w14:paraId="42312DE4">
            <w:pPr>
              <w:pBdr>
                <w:top w:val="none" w:color="000000" w:sz="0" w:space="0"/>
                <w:left w:val="none" w:color="000000" w:sz="0" w:space="0"/>
                <w:bottom w:val="none" w:color="000000" w:sz="0" w:space="0"/>
                <w:right w:val="none" w:color="000000" w:sz="0" w:space="0"/>
              </w:pBdr>
              <w:jc w:val="both"/>
            </w:pPr>
          </w:p>
        </w:tc>
        <w:tc>
          <w:tcPr>
            <w:tcW w:w="6739" w:type="dxa"/>
            <w:vAlign w:val="center"/>
          </w:tcPr>
          <w:p w14:paraId="73BA611C">
            <w:pPr>
              <w:pBdr>
                <w:top w:val="none" w:color="000000" w:sz="0" w:space="0"/>
                <w:left w:val="none" w:color="000000" w:sz="0" w:space="0"/>
                <w:bottom w:val="none" w:color="000000" w:sz="0" w:space="0"/>
                <w:right w:val="none" w:color="000000" w:sz="0" w:space="0"/>
              </w:pBdr>
              <w:jc w:val="both"/>
            </w:pPr>
            <w:r>
              <w:rPr>
                <w:rFonts w:hint="eastAsia"/>
              </w:rPr>
              <w:t>2、服务团队人员配备（13分）</w:t>
            </w:r>
          </w:p>
          <w:p w14:paraId="502C74D8">
            <w:pPr>
              <w:pBdr>
                <w:top w:val="none" w:color="000000" w:sz="0" w:space="0"/>
                <w:left w:val="none" w:color="000000" w:sz="0" w:space="0"/>
                <w:bottom w:val="none" w:color="000000" w:sz="0" w:space="0"/>
                <w:right w:val="none" w:color="000000" w:sz="0" w:space="0"/>
              </w:pBdr>
              <w:jc w:val="both"/>
            </w:pPr>
            <w:r>
              <w:rPr>
                <w:rFonts w:hint="eastAsia"/>
              </w:rPr>
              <w:t>根据供应商服务团队人员配备，包括组织协调、职责 分工、专业技能等进行综合评审。人员配备齐全，人员分工及协调方案明确，技术专业能力较强得13分；人员基本齐整，对本项描述基本完整得9分；对此内容描述有部分缺项，不够详尽得3分。</w:t>
            </w:r>
          </w:p>
        </w:tc>
      </w:tr>
      <w:tr w14:paraId="5AF14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0" w:hRule="atLeast"/>
        </w:trPr>
        <w:tc>
          <w:tcPr>
            <w:tcW w:w="9072" w:type="dxa"/>
            <w:gridSpan w:val="4"/>
            <w:vAlign w:val="center"/>
          </w:tcPr>
          <w:p w14:paraId="01A61145">
            <w:pPr>
              <w:pBdr>
                <w:top w:val="none" w:color="000000" w:sz="0" w:space="0"/>
                <w:left w:val="none" w:color="000000" w:sz="0" w:space="0"/>
                <w:bottom w:val="none" w:color="000000" w:sz="0" w:space="0"/>
                <w:right w:val="none" w:color="000000" w:sz="0" w:space="0"/>
              </w:pBdr>
              <w:jc w:val="both"/>
            </w:pPr>
            <w:r>
              <w:t>注：相关材料扫描件上传投标文件，未上传不得分</w:t>
            </w:r>
          </w:p>
        </w:tc>
      </w:tr>
    </w:tbl>
    <w:p w14:paraId="70F7E7A7"/>
    <w:p w14:paraId="769AD4D7">
      <w:pPr>
        <w:pStyle w:val="2"/>
      </w:pPr>
      <w:r>
        <w:br w:type="page"/>
      </w:r>
    </w:p>
    <w:p w14:paraId="3B7442CB">
      <w:pPr>
        <w:pBdr>
          <w:top w:val="none" w:color="000000" w:sz="0" w:space="0"/>
          <w:left w:val="none" w:color="000000" w:sz="0" w:space="0"/>
          <w:bottom w:val="none" w:color="000000" w:sz="0" w:space="0"/>
          <w:right w:val="none" w:color="000000" w:sz="0" w:space="0"/>
        </w:pBdr>
        <w:spacing w:before="120" w:after="120" w:line="85" w:lineRule="atLeast"/>
        <w:ind w:firstLine="439"/>
        <w:jc w:val="center"/>
        <w:rPr>
          <w:rFonts w:hint="eastAsia" w:ascii="宋体" w:hAnsi="宋体" w:cs="宋体"/>
          <w:b/>
          <w:bCs/>
          <w:color w:val="000000"/>
          <w:sz w:val="28"/>
          <w:szCs w:val="28"/>
        </w:rPr>
      </w:pPr>
      <w:r>
        <w:rPr>
          <w:rFonts w:hint="eastAsia" w:ascii="宋体" w:hAnsi="宋体" w:cs="宋体"/>
          <w:b/>
          <w:bCs/>
          <w:color w:val="000000"/>
          <w:sz w:val="28"/>
          <w:szCs w:val="28"/>
        </w:rPr>
        <w:t>分包三 生长调节剂评分项</w:t>
      </w:r>
    </w:p>
    <w:p w14:paraId="2A155799">
      <w:pPr>
        <w:pStyle w:val="2"/>
      </w:pPr>
      <w:r>
        <w:rPr>
          <w:rFonts w:hint="eastAsia" w:ascii="宋体" w:hAnsi="宋体" w:cs="宋体"/>
          <w:color w:val="000000"/>
          <w:sz w:val="30"/>
          <w:szCs w:val="30"/>
        </w:rPr>
        <w:t>分包三评分基本要求：符合分包三采购要求的，对投标人才能进行评分，否则按废标处理；</w:t>
      </w:r>
    </w:p>
    <w:tbl>
      <w:tblPr>
        <w:tblStyle w:val="37"/>
        <w:tblW w:w="9498"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8"/>
        <w:gridCol w:w="757"/>
        <w:gridCol w:w="976"/>
        <w:gridCol w:w="7197"/>
      </w:tblGrid>
      <w:tr w14:paraId="1B722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68" w:type="dxa"/>
            <w:vAlign w:val="center"/>
          </w:tcPr>
          <w:p w14:paraId="75484602">
            <w:pPr>
              <w:pBdr>
                <w:top w:val="none" w:color="000000" w:sz="0" w:space="0"/>
                <w:left w:val="none" w:color="000000" w:sz="0" w:space="0"/>
                <w:bottom w:val="none" w:color="000000" w:sz="0" w:space="0"/>
                <w:right w:val="none" w:color="000000" w:sz="0" w:space="0"/>
              </w:pBdr>
              <w:jc w:val="both"/>
              <w:rPr>
                <w:b/>
                <w:bCs/>
              </w:rPr>
            </w:pPr>
            <w:r>
              <w:rPr>
                <w:rFonts w:hint="eastAsia"/>
                <w:b/>
                <w:bCs/>
              </w:rPr>
              <w:t>序号</w:t>
            </w:r>
          </w:p>
        </w:tc>
        <w:tc>
          <w:tcPr>
            <w:tcW w:w="757" w:type="dxa"/>
            <w:vAlign w:val="center"/>
          </w:tcPr>
          <w:p w14:paraId="70B2B083">
            <w:pPr>
              <w:pBdr>
                <w:top w:val="none" w:color="000000" w:sz="0" w:space="0"/>
                <w:left w:val="none" w:color="000000" w:sz="0" w:space="0"/>
                <w:bottom w:val="none" w:color="000000" w:sz="0" w:space="0"/>
                <w:right w:val="none" w:color="000000" w:sz="0" w:space="0"/>
              </w:pBdr>
              <w:jc w:val="both"/>
              <w:rPr>
                <w:b/>
                <w:bCs/>
              </w:rPr>
            </w:pPr>
            <w:r>
              <w:rPr>
                <w:rFonts w:hint="eastAsia"/>
                <w:b/>
                <w:bCs/>
              </w:rPr>
              <w:t>项目</w:t>
            </w:r>
          </w:p>
        </w:tc>
        <w:tc>
          <w:tcPr>
            <w:tcW w:w="976" w:type="dxa"/>
            <w:vAlign w:val="center"/>
          </w:tcPr>
          <w:p w14:paraId="122A801D">
            <w:pPr>
              <w:pBdr>
                <w:top w:val="none" w:color="000000" w:sz="0" w:space="0"/>
                <w:left w:val="none" w:color="000000" w:sz="0" w:space="0"/>
                <w:bottom w:val="none" w:color="000000" w:sz="0" w:space="0"/>
                <w:right w:val="none" w:color="000000" w:sz="0" w:space="0"/>
              </w:pBdr>
              <w:jc w:val="both"/>
              <w:rPr>
                <w:b/>
                <w:bCs/>
              </w:rPr>
            </w:pPr>
            <w:r>
              <w:rPr>
                <w:rFonts w:hint="eastAsia"/>
                <w:b/>
                <w:bCs/>
              </w:rPr>
              <w:t>分值</w:t>
            </w:r>
          </w:p>
        </w:tc>
        <w:tc>
          <w:tcPr>
            <w:tcW w:w="7197" w:type="dxa"/>
            <w:vAlign w:val="center"/>
          </w:tcPr>
          <w:p w14:paraId="03818905">
            <w:pPr>
              <w:pBdr>
                <w:top w:val="none" w:color="000000" w:sz="0" w:space="0"/>
                <w:left w:val="none" w:color="000000" w:sz="0" w:space="0"/>
                <w:bottom w:val="none" w:color="000000" w:sz="0" w:space="0"/>
                <w:right w:val="none" w:color="000000" w:sz="0" w:space="0"/>
              </w:pBdr>
              <w:jc w:val="both"/>
              <w:rPr>
                <w:b/>
                <w:bCs/>
              </w:rPr>
            </w:pPr>
            <w:r>
              <w:rPr>
                <w:rFonts w:hint="eastAsia"/>
                <w:b/>
                <w:bCs/>
              </w:rPr>
              <w:t>评价标准</w:t>
            </w:r>
          </w:p>
        </w:tc>
      </w:tr>
      <w:tr w14:paraId="2C2D7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568" w:type="dxa"/>
            <w:vAlign w:val="center"/>
          </w:tcPr>
          <w:p w14:paraId="0526269B">
            <w:pPr>
              <w:pBdr>
                <w:top w:val="none" w:color="000000" w:sz="0" w:space="0"/>
                <w:left w:val="none" w:color="000000" w:sz="0" w:space="0"/>
                <w:bottom w:val="none" w:color="000000" w:sz="0" w:space="0"/>
                <w:right w:val="none" w:color="000000" w:sz="0" w:space="0"/>
              </w:pBdr>
              <w:jc w:val="both"/>
              <w:rPr>
                <w:rFonts w:hint="eastAsia" w:eastAsia="宋体"/>
                <w:lang w:eastAsia="zh-CN"/>
              </w:rPr>
            </w:pPr>
            <w:r>
              <w:rPr>
                <w:rFonts w:hint="eastAsia"/>
                <w:lang w:val="en-US" w:eastAsia="zh-CN"/>
              </w:rPr>
              <w:t>1</w:t>
            </w:r>
          </w:p>
        </w:tc>
        <w:tc>
          <w:tcPr>
            <w:tcW w:w="757" w:type="dxa"/>
            <w:vAlign w:val="center"/>
          </w:tcPr>
          <w:p w14:paraId="23A3C78D">
            <w:pPr>
              <w:pBdr>
                <w:top w:val="none" w:color="000000" w:sz="0" w:space="0"/>
                <w:left w:val="none" w:color="000000" w:sz="0" w:space="0"/>
                <w:bottom w:val="none" w:color="000000" w:sz="0" w:space="0"/>
                <w:right w:val="none" w:color="000000" w:sz="0" w:space="0"/>
              </w:pBdr>
              <w:jc w:val="both"/>
            </w:pPr>
            <w:r>
              <w:rPr>
                <w:rFonts w:hint="eastAsia"/>
              </w:rPr>
              <w:t>价格</w:t>
            </w:r>
          </w:p>
        </w:tc>
        <w:tc>
          <w:tcPr>
            <w:tcW w:w="976" w:type="dxa"/>
            <w:vAlign w:val="center"/>
          </w:tcPr>
          <w:p w14:paraId="5D2B2B63">
            <w:pPr>
              <w:pBdr>
                <w:top w:val="none" w:color="000000" w:sz="0" w:space="0"/>
                <w:left w:val="none" w:color="000000" w:sz="0" w:space="0"/>
                <w:bottom w:val="none" w:color="000000" w:sz="0" w:space="0"/>
                <w:right w:val="none" w:color="000000" w:sz="0" w:space="0"/>
              </w:pBdr>
              <w:jc w:val="both"/>
            </w:pPr>
            <w:r>
              <w:rPr>
                <w:rFonts w:hint="eastAsia"/>
              </w:rPr>
              <w:t>30分</w:t>
            </w:r>
          </w:p>
        </w:tc>
        <w:tc>
          <w:tcPr>
            <w:tcW w:w="7197" w:type="dxa"/>
            <w:vAlign w:val="center"/>
          </w:tcPr>
          <w:p w14:paraId="5C2C5386">
            <w:pPr>
              <w:pBdr>
                <w:top w:val="none" w:color="000000" w:sz="0" w:space="0"/>
                <w:left w:val="none" w:color="000000" w:sz="0" w:space="0"/>
                <w:bottom w:val="none" w:color="000000" w:sz="0" w:space="0"/>
                <w:right w:val="none" w:color="000000" w:sz="0" w:space="0"/>
              </w:pBdr>
              <w:jc w:val="both"/>
            </w:pPr>
            <w:r>
              <w:rPr>
                <w:rFonts w:hint="eastAsia"/>
              </w:rPr>
              <w:t>满足磋商文件要求且最终报价最低的供应商价格为磋商基准价，其价格分为满分。其他供应商的价格分按照下列公式计算（小数点保留两位）:</w:t>
            </w:r>
          </w:p>
          <w:p w14:paraId="5FD291BA">
            <w:pPr>
              <w:pBdr>
                <w:top w:val="none" w:color="000000" w:sz="0" w:space="0"/>
                <w:left w:val="none" w:color="000000" w:sz="0" w:space="0"/>
                <w:bottom w:val="none" w:color="000000" w:sz="0" w:space="0"/>
                <w:right w:val="none" w:color="000000" w:sz="0" w:space="0"/>
              </w:pBdr>
              <w:jc w:val="both"/>
            </w:pPr>
            <w:r>
              <w:rPr>
                <w:rFonts w:hint="eastAsia"/>
              </w:rPr>
              <w:t>报价得分＝（磋商基准价/最终报价）×30分</w:t>
            </w:r>
          </w:p>
        </w:tc>
      </w:tr>
      <w:tr w14:paraId="7E2C2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8" w:hRule="atLeast"/>
        </w:trPr>
        <w:tc>
          <w:tcPr>
            <w:tcW w:w="568" w:type="dxa"/>
            <w:vMerge w:val="restart"/>
            <w:vAlign w:val="center"/>
          </w:tcPr>
          <w:p w14:paraId="668A871F">
            <w:pPr>
              <w:pBdr>
                <w:top w:val="none" w:color="000000" w:sz="0" w:space="0"/>
                <w:left w:val="none" w:color="000000" w:sz="0" w:space="0"/>
                <w:bottom w:val="none" w:color="000000" w:sz="0" w:space="0"/>
                <w:right w:val="none" w:color="000000" w:sz="0" w:space="0"/>
              </w:pBdr>
              <w:jc w:val="both"/>
              <w:rPr>
                <w:rFonts w:hint="eastAsia" w:eastAsia="宋体"/>
                <w:lang w:eastAsia="zh-CN"/>
              </w:rPr>
            </w:pPr>
            <w:r>
              <w:rPr>
                <w:rFonts w:hint="eastAsia"/>
                <w:lang w:val="en-US" w:eastAsia="zh-CN"/>
              </w:rPr>
              <w:t>2</w:t>
            </w:r>
          </w:p>
        </w:tc>
        <w:tc>
          <w:tcPr>
            <w:tcW w:w="757" w:type="dxa"/>
            <w:vMerge w:val="restart"/>
            <w:vAlign w:val="center"/>
          </w:tcPr>
          <w:p w14:paraId="6B6EA8D2">
            <w:pPr>
              <w:pBdr>
                <w:top w:val="none" w:color="000000" w:sz="0" w:space="0"/>
                <w:left w:val="none" w:color="000000" w:sz="0" w:space="0"/>
                <w:bottom w:val="none" w:color="000000" w:sz="0" w:space="0"/>
                <w:right w:val="none" w:color="000000" w:sz="0" w:space="0"/>
              </w:pBdr>
              <w:jc w:val="both"/>
            </w:pPr>
            <w:r>
              <w:rPr>
                <w:rFonts w:hint="eastAsia"/>
              </w:rPr>
              <w:t>技术部分</w:t>
            </w:r>
          </w:p>
        </w:tc>
        <w:tc>
          <w:tcPr>
            <w:tcW w:w="976" w:type="dxa"/>
            <w:vMerge w:val="restart"/>
            <w:vAlign w:val="center"/>
          </w:tcPr>
          <w:p w14:paraId="0F4F6419">
            <w:pPr>
              <w:pBdr>
                <w:top w:val="none" w:color="000000" w:sz="0" w:space="0"/>
                <w:left w:val="none" w:color="000000" w:sz="0" w:space="0"/>
                <w:bottom w:val="none" w:color="000000" w:sz="0" w:space="0"/>
                <w:right w:val="none" w:color="000000" w:sz="0" w:space="0"/>
              </w:pBdr>
              <w:jc w:val="both"/>
            </w:pPr>
            <w:r>
              <w:rPr>
                <w:rFonts w:hint="eastAsia"/>
              </w:rPr>
              <w:t>32分</w:t>
            </w:r>
          </w:p>
        </w:tc>
        <w:tc>
          <w:tcPr>
            <w:tcW w:w="7197" w:type="dxa"/>
            <w:vAlign w:val="center"/>
          </w:tcPr>
          <w:p w14:paraId="73BFC475">
            <w:pPr>
              <w:pBdr>
                <w:top w:val="none" w:color="000000" w:sz="0" w:space="0"/>
                <w:left w:val="none" w:color="000000" w:sz="0" w:space="0"/>
                <w:bottom w:val="none" w:color="000000" w:sz="0" w:space="0"/>
                <w:right w:val="none" w:color="000000" w:sz="0" w:space="0"/>
              </w:pBdr>
              <w:jc w:val="both"/>
            </w:pPr>
            <w:r>
              <w:rPr>
                <w:rFonts w:hint="eastAsia"/>
                <w:b/>
                <w:bCs/>
              </w:rPr>
              <w:t>生产质量控制</w:t>
            </w:r>
            <w:r>
              <w:rPr>
                <w:rFonts w:hint="eastAsia"/>
              </w:rPr>
              <w:t>（16分）</w:t>
            </w:r>
          </w:p>
          <w:p w14:paraId="1EE0B13F">
            <w:pPr>
              <w:pBdr>
                <w:top w:val="none" w:color="000000" w:sz="0" w:space="0"/>
                <w:left w:val="none" w:color="000000" w:sz="0" w:space="0"/>
                <w:bottom w:val="none" w:color="000000" w:sz="0" w:space="0"/>
                <w:right w:val="none" w:color="000000" w:sz="0" w:space="0"/>
              </w:pBdr>
              <w:jc w:val="both"/>
            </w:pPr>
            <w:r>
              <w:rPr>
                <w:rFonts w:hint="eastAsia"/>
              </w:rPr>
              <w:t>根据供应商所投产品的生产设备与生产能力进行综合评审：</w:t>
            </w:r>
          </w:p>
          <w:p w14:paraId="2CFC715D">
            <w:pPr>
              <w:pBdr>
                <w:top w:val="none" w:color="000000" w:sz="0" w:space="0"/>
                <w:left w:val="none" w:color="000000" w:sz="0" w:space="0"/>
                <w:bottom w:val="none" w:color="000000" w:sz="0" w:space="0"/>
                <w:right w:val="none" w:color="000000" w:sz="0" w:space="0"/>
              </w:pBdr>
              <w:jc w:val="both"/>
            </w:pPr>
            <w:r>
              <w:rPr>
                <w:rFonts w:hint="eastAsia"/>
              </w:rPr>
              <w:t>生产设备与生产能力匹配、机械化程度高、工艺先进：16分</w:t>
            </w:r>
          </w:p>
          <w:p w14:paraId="6B95CE74">
            <w:pPr>
              <w:pBdr>
                <w:top w:val="none" w:color="000000" w:sz="0" w:space="0"/>
                <w:left w:val="none" w:color="000000" w:sz="0" w:space="0"/>
                <w:bottom w:val="none" w:color="000000" w:sz="0" w:space="0"/>
                <w:right w:val="none" w:color="000000" w:sz="0" w:space="0"/>
              </w:pBdr>
              <w:jc w:val="both"/>
            </w:pPr>
            <w:r>
              <w:rPr>
                <w:rFonts w:hint="eastAsia"/>
              </w:rPr>
              <w:t>生产设备与生产能力较匹配、机械化程度较高、工艺较好：10分</w:t>
            </w:r>
          </w:p>
          <w:p w14:paraId="6D1E37E4">
            <w:pPr>
              <w:pBdr>
                <w:top w:val="none" w:color="000000" w:sz="0" w:space="0"/>
                <w:left w:val="none" w:color="000000" w:sz="0" w:space="0"/>
                <w:bottom w:val="none" w:color="000000" w:sz="0" w:space="0"/>
                <w:right w:val="none" w:color="000000" w:sz="0" w:space="0"/>
              </w:pBdr>
              <w:jc w:val="both"/>
            </w:pPr>
            <w:r>
              <w:rPr>
                <w:rFonts w:hint="eastAsia"/>
              </w:rPr>
              <w:t>对此内容描述有部分缺项，不够详尽：4 分</w:t>
            </w:r>
          </w:p>
          <w:p w14:paraId="3B531A7E">
            <w:pPr>
              <w:pBdr>
                <w:top w:val="none" w:color="000000" w:sz="0" w:space="0"/>
                <w:left w:val="none" w:color="000000" w:sz="0" w:space="0"/>
                <w:bottom w:val="none" w:color="000000" w:sz="0" w:space="0"/>
                <w:right w:val="none" w:color="000000" w:sz="0" w:space="0"/>
              </w:pBdr>
              <w:jc w:val="both"/>
            </w:pPr>
            <w:r>
              <w:rPr>
                <w:rFonts w:hint="eastAsia"/>
              </w:rPr>
              <w:t>需提供主要生产设备清单、照片。</w:t>
            </w:r>
          </w:p>
        </w:tc>
      </w:tr>
      <w:tr w14:paraId="427B0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2" w:hRule="atLeast"/>
        </w:trPr>
        <w:tc>
          <w:tcPr>
            <w:tcW w:w="568" w:type="dxa"/>
            <w:vMerge w:val="continue"/>
            <w:vAlign w:val="center"/>
          </w:tcPr>
          <w:p w14:paraId="7ED07DDC">
            <w:pPr>
              <w:pBdr>
                <w:top w:val="none" w:color="000000" w:sz="0" w:space="0"/>
                <w:left w:val="none" w:color="000000" w:sz="0" w:space="0"/>
                <w:bottom w:val="none" w:color="000000" w:sz="0" w:space="0"/>
                <w:right w:val="none" w:color="000000" w:sz="0" w:space="0"/>
              </w:pBdr>
              <w:jc w:val="both"/>
            </w:pPr>
          </w:p>
        </w:tc>
        <w:tc>
          <w:tcPr>
            <w:tcW w:w="757" w:type="dxa"/>
            <w:vMerge w:val="continue"/>
            <w:vAlign w:val="center"/>
          </w:tcPr>
          <w:p w14:paraId="1F79646C">
            <w:pPr>
              <w:pBdr>
                <w:top w:val="none" w:color="000000" w:sz="0" w:space="0"/>
                <w:left w:val="none" w:color="000000" w:sz="0" w:space="0"/>
                <w:bottom w:val="none" w:color="000000" w:sz="0" w:space="0"/>
                <w:right w:val="none" w:color="000000" w:sz="0" w:space="0"/>
              </w:pBdr>
              <w:jc w:val="both"/>
            </w:pPr>
          </w:p>
        </w:tc>
        <w:tc>
          <w:tcPr>
            <w:tcW w:w="976" w:type="dxa"/>
            <w:vMerge w:val="continue"/>
            <w:vAlign w:val="center"/>
          </w:tcPr>
          <w:p w14:paraId="0F0E54AF">
            <w:pPr>
              <w:pBdr>
                <w:top w:val="none" w:color="000000" w:sz="0" w:space="0"/>
                <w:left w:val="none" w:color="000000" w:sz="0" w:space="0"/>
                <w:bottom w:val="none" w:color="000000" w:sz="0" w:space="0"/>
                <w:right w:val="none" w:color="000000" w:sz="0" w:space="0"/>
              </w:pBdr>
              <w:jc w:val="both"/>
            </w:pPr>
          </w:p>
        </w:tc>
        <w:tc>
          <w:tcPr>
            <w:tcW w:w="7197" w:type="dxa"/>
            <w:vAlign w:val="center"/>
          </w:tcPr>
          <w:p w14:paraId="33D3820F">
            <w:pPr>
              <w:pBdr>
                <w:top w:val="none" w:color="000000" w:sz="0" w:space="0"/>
                <w:left w:val="none" w:color="000000" w:sz="0" w:space="0"/>
                <w:bottom w:val="none" w:color="000000" w:sz="0" w:space="0"/>
                <w:right w:val="none" w:color="000000" w:sz="0" w:space="0"/>
              </w:pBdr>
              <w:jc w:val="both"/>
            </w:pPr>
            <w:r>
              <w:rPr>
                <w:rFonts w:hint="eastAsia"/>
                <w:b/>
                <w:bCs/>
              </w:rPr>
              <w:t>质量保证措施</w:t>
            </w:r>
            <w:r>
              <w:rPr>
                <w:rFonts w:hint="eastAsia"/>
              </w:rPr>
              <w:t>（16分）</w:t>
            </w:r>
          </w:p>
          <w:p w14:paraId="54315409">
            <w:pPr>
              <w:pBdr>
                <w:top w:val="none" w:color="000000" w:sz="0" w:space="0"/>
                <w:left w:val="none" w:color="000000" w:sz="0" w:space="0"/>
                <w:bottom w:val="none" w:color="000000" w:sz="0" w:space="0"/>
                <w:right w:val="none" w:color="000000" w:sz="0" w:space="0"/>
              </w:pBdr>
              <w:jc w:val="both"/>
            </w:pPr>
            <w:r>
              <w:rPr>
                <w:rFonts w:hint="eastAsia"/>
              </w:rPr>
              <w:t>根据供应商所投产品的质量标准、质检流程、质量保证措施等进行综合评审：</w:t>
            </w:r>
          </w:p>
          <w:p w14:paraId="0371CE44">
            <w:pPr>
              <w:pBdr>
                <w:top w:val="none" w:color="000000" w:sz="0" w:space="0"/>
                <w:left w:val="none" w:color="000000" w:sz="0" w:space="0"/>
                <w:bottom w:val="none" w:color="000000" w:sz="0" w:space="0"/>
                <w:right w:val="none" w:color="000000" w:sz="0" w:space="0"/>
              </w:pBdr>
              <w:jc w:val="both"/>
            </w:pPr>
            <w:r>
              <w:rPr>
                <w:rFonts w:hint="eastAsia"/>
              </w:rPr>
              <w:t>措施具体，描述详尽、符合或优于规范要求：16分</w:t>
            </w:r>
          </w:p>
          <w:p w14:paraId="4002B6E2">
            <w:pPr>
              <w:pBdr>
                <w:top w:val="none" w:color="000000" w:sz="0" w:space="0"/>
                <w:left w:val="none" w:color="000000" w:sz="0" w:space="0"/>
                <w:bottom w:val="none" w:color="000000" w:sz="0" w:space="0"/>
                <w:right w:val="none" w:color="000000" w:sz="0" w:space="0"/>
              </w:pBdr>
              <w:jc w:val="both"/>
            </w:pPr>
            <w:r>
              <w:rPr>
                <w:rFonts w:hint="eastAsia"/>
              </w:rPr>
              <w:t>措施描述一般，基本符合规范要求：10分</w:t>
            </w:r>
          </w:p>
          <w:p w14:paraId="432ECE13">
            <w:pPr>
              <w:pBdr>
                <w:top w:val="none" w:color="000000" w:sz="0" w:space="0"/>
                <w:left w:val="none" w:color="000000" w:sz="0" w:space="0"/>
                <w:bottom w:val="none" w:color="000000" w:sz="0" w:space="0"/>
                <w:right w:val="none" w:color="000000" w:sz="0" w:space="0"/>
              </w:pBdr>
              <w:jc w:val="both"/>
            </w:pPr>
            <w:r>
              <w:rPr>
                <w:rFonts w:hint="eastAsia"/>
              </w:rPr>
              <w:t>对此内容描述有部分缺项，不够详尽：4分</w:t>
            </w:r>
          </w:p>
          <w:p w14:paraId="75A47DCD">
            <w:pPr>
              <w:pBdr>
                <w:top w:val="none" w:color="000000" w:sz="0" w:space="0"/>
                <w:left w:val="none" w:color="000000" w:sz="0" w:space="0"/>
                <w:bottom w:val="none" w:color="000000" w:sz="0" w:space="0"/>
                <w:right w:val="none" w:color="000000" w:sz="0" w:space="0"/>
              </w:pBdr>
              <w:jc w:val="both"/>
            </w:pPr>
            <w:r>
              <w:rPr>
                <w:rFonts w:hint="eastAsia"/>
              </w:rPr>
              <w:t>需体现产品保质期≥2 年（供货后不低于 1.5 年有效）的保障措施。</w:t>
            </w:r>
          </w:p>
        </w:tc>
      </w:tr>
      <w:tr w14:paraId="44B16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568" w:type="dxa"/>
            <w:vMerge w:val="restart"/>
            <w:vAlign w:val="center"/>
          </w:tcPr>
          <w:p w14:paraId="0491CC05">
            <w:pPr>
              <w:pBdr>
                <w:top w:val="none" w:color="000000" w:sz="0" w:space="0"/>
                <w:left w:val="none" w:color="000000" w:sz="0" w:space="0"/>
                <w:bottom w:val="none" w:color="000000" w:sz="0" w:space="0"/>
                <w:right w:val="none" w:color="000000" w:sz="0" w:space="0"/>
              </w:pBdr>
              <w:jc w:val="both"/>
              <w:rPr>
                <w:rFonts w:hint="eastAsia" w:eastAsia="宋体"/>
                <w:lang w:eastAsia="zh-CN"/>
              </w:rPr>
            </w:pPr>
            <w:r>
              <w:rPr>
                <w:rFonts w:hint="eastAsia"/>
                <w:lang w:val="en-US" w:eastAsia="zh-CN"/>
              </w:rPr>
              <w:t>3</w:t>
            </w:r>
          </w:p>
        </w:tc>
        <w:tc>
          <w:tcPr>
            <w:tcW w:w="757" w:type="dxa"/>
            <w:vMerge w:val="restart"/>
            <w:vAlign w:val="center"/>
          </w:tcPr>
          <w:p w14:paraId="684C99B4">
            <w:pPr>
              <w:pBdr>
                <w:top w:val="none" w:color="000000" w:sz="0" w:space="0"/>
                <w:left w:val="none" w:color="000000" w:sz="0" w:space="0"/>
                <w:bottom w:val="none" w:color="000000" w:sz="0" w:space="0"/>
                <w:right w:val="none" w:color="000000" w:sz="0" w:space="0"/>
              </w:pBdr>
              <w:jc w:val="both"/>
            </w:pPr>
            <w:r>
              <w:rPr>
                <w:rFonts w:hint="eastAsia"/>
              </w:rPr>
              <w:t>商务部分</w:t>
            </w:r>
          </w:p>
        </w:tc>
        <w:tc>
          <w:tcPr>
            <w:tcW w:w="976" w:type="dxa"/>
            <w:vMerge w:val="restart"/>
            <w:vAlign w:val="center"/>
          </w:tcPr>
          <w:p w14:paraId="5DB18FF1">
            <w:pPr>
              <w:pBdr>
                <w:top w:val="none" w:color="000000" w:sz="0" w:space="0"/>
                <w:left w:val="none" w:color="000000" w:sz="0" w:space="0"/>
                <w:bottom w:val="none" w:color="000000" w:sz="0" w:space="0"/>
                <w:right w:val="none" w:color="000000" w:sz="0" w:space="0"/>
              </w:pBdr>
              <w:jc w:val="both"/>
            </w:pPr>
            <w:r>
              <w:rPr>
                <w:rFonts w:hint="eastAsia"/>
              </w:rPr>
              <w:t>12分</w:t>
            </w:r>
          </w:p>
        </w:tc>
        <w:tc>
          <w:tcPr>
            <w:tcW w:w="7197" w:type="dxa"/>
            <w:vAlign w:val="center"/>
          </w:tcPr>
          <w:p w14:paraId="7FEBEC8F">
            <w:pPr>
              <w:pBdr>
                <w:top w:val="none" w:color="000000" w:sz="0" w:space="0"/>
                <w:left w:val="none" w:color="000000" w:sz="0" w:space="0"/>
                <w:bottom w:val="none" w:color="000000" w:sz="0" w:space="0"/>
                <w:right w:val="none" w:color="000000" w:sz="0" w:space="0"/>
              </w:pBdr>
              <w:jc w:val="both"/>
              <w:rPr>
                <w:b/>
                <w:bCs/>
              </w:rPr>
            </w:pPr>
            <w:r>
              <w:rPr>
                <w:rFonts w:hint="eastAsia"/>
              </w:rPr>
              <w:t>1、供应商自2022年2月（以合同签订日期为准）以来实施过类似本项目的成功案例，每提供一个案例得2分，本项最高得6分。</w:t>
            </w:r>
          </w:p>
          <w:p w14:paraId="18DF2C41">
            <w:pPr>
              <w:pBdr>
                <w:top w:val="none" w:color="000000" w:sz="0" w:space="0"/>
                <w:left w:val="none" w:color="000000" w:sz="0" w:space="0"/>
                <w:bottom w:val="none" w:color="000000" w:sz="0" w:space="0"/>
                <w:right w:val="none" w:color="000000" w:sz="0" w:space="0"/>
              </w:pBdr>
              <w:jc w:val="both"/>
            </w:pPr>
            <w:r>
              <w:rPr>
                <w:rFonts w:hint="eastAsia"/>
              </w:rPr>
              <w:t>注：业绩证明材料需提供中标（成交）通知书、合同，二者缺一不可。</w:t>
            </w:r>
          </w:p>
        </w:tc>
      </w:tr>
      <w:tr w14:paraId="458F3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5" w:hRule="atLeast"/>
        </w:trPr>
        <w:tc>
          <w:tcPr>
            <w:tcW w:w="568" w:type="dxa"/>
            <w:vMerge w:val="continue"/>
            <w:vAlign w:val="center"/>
          </w:tcPr>
          <w:p w14:paraId="64FAE54D">
            <w:pPr>
              <w:pBdr>
                <w:top w:val="none" w:color="000000" w:sz="0" w:space="0"/>
                <w:left w:val="none" w:color="000000" w:sz="0" w:space="0"/>
                <w:bottom w:val="none" w:color="000000" w:sz="0" w:space="0"/>
                <w:right w:val="none" w:color="000000" w:sz="0" w:space="0"/>
              </w:pBdr>
              <w:jc w:val="both"/>
            </w:pPr>
          </w:p>
        </w:tc>
        <w:tc>
          <w:tcPr>
            <w:tcW w:w="757" w:type="dxa"/>
            <w:vMerge w:val="continue"/>
            <w:vAlign w:val="center"/>
          </w:tcPr>
          <w:p w14:paraId="083BB5EF">
            <w:pPr>
              <w:pBdr>
                <w:top w:val="none" w:color="000000" w:sz="0" w:space="0"/>
                <w:left w:val="none" w:color="000000" w:sz="0" w:space="0"/>
                <w:bottom w:val="none" w:color="000000" w:sz="0" w:space="0"/>
                <w:right w:val="none" w:color="000000" w:sz="0" w:space="0"/>
              </w:pBdr>
              <w:jc w:val="both"/>
            </w:pPr>
          </w:p>
        </w:tc>
        <w:tc>
          <w:tcPr>
            <w:tcW w:w="976" w:type="dxa"/>
            <w:vMerge w:val="continue"/>
            <w:vAlign w:val="center"/>
          </w:tcPr>
          <w:p w14:paraId="75BF4812">
            <w:pPr>
              <w:pBdr>
                <w:top w:val="none" w:color="000000" w:sz="0" w:space="0"/>
                <w:left w:val="none" w:color="000000" w:sz="0" w:space="0"/>
                <w:bottom w:val="none" w:color="000000" w:sz="0" w:space="0"/>
                <w:right w:val="none" w:color="000000" w:sz="0" w:space="0"/>
              </w:pBdr>
              <w:jc w:val="both"/>
            </w:pPr>
          </w:p>
        </w:tc>
        <w:tc>
          <w:tcPr>
            <w:tcW w:w="7197" w:type="dxa"/>
            <w:vAlign w:val="center"/>
          </w:tcPr>
          <w:p w14:paraId="463CC7DC">
            <w:pPr>
              <w:pBdr>
                <w:top w:val="none" w:color="000000" w:sz="0" w:space="0"/>
                <w:left w:val="none" w:color="000000" w:sz="0" w:space="0"/>
                <w:bottom w:val="none" w:color="000000" w:sz="0" w:space="0"/>
                <w:right w:val="none" w:color="000000" w:sz="0" w:space="0"/>
              </w:pBdr>
              <w:jc w:val="both"/>
            </w:pPr>
            <w:r>
              <w:rPr>
                <w:rFonts w:hint="eastAsia"/>
              </w:rPr>
              <w:t>2、供应商 2022 年 2 月 1 日以来在小麦作物上进行过试验、示范的，并提供县级及以上农业农村部门出具的试验示范报告，每提供一份报告得 2 分，本项最高得 6 分。</w:t>
            </w:r>
          </w:p>
          <w:p w14:paraId="24CC1D5D">
            <w:pPr>
              <w:pBdr>
                <w:top w:val="none" w:color="000000" w:sz="0" w:space="0"/>
                <w:left w:val="none" w:color="000000" w:sz="0" w:space="0"/>
                <w:bottom w:val="none" w:color="000000" w:sz="0" w:space="0"/>
                <w:right w:val="none" w:color="000000" w:sz="0" w:space="0"/>
              </w:pBdr>
              <w:jc w:val="both"/>
              <w:rPr>
                <w:b/>
                <w:bCs/>
              </w:rPr>
            </w:pPr>
            <w:r>
              <w:rPr>
                <w:rFonts w:hint="eastAsia"/>
              </w:rPr>
              <w:t>报告需明确体现所投产品在小麦上的应用效果。</w:t>
            </w:r>
          </w:p>
        </w:tc>
      </w:tr>
      <w:tr w14:paraId="49182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7" w:hRule="atLeast"/>
        </w:trPr>
        <w:tc>
          <w:tcPr>
            <w:tcW w:w="568" w:type="dxa"/>
            <w:vMerge w:val="restart"/>
            <w:vAlign w:val="center"/>
          </w:tcPr>
          <w:p w14:paraId="2203681B">
            <w:pPr>
              <w:pBdr>
                <w:top w:val="none" w:color="000000" w:sz="0" w:space="0"/>
                <w:left w:val="none" w:color="000000" w:sz="0" w:space="0"/>
                <w:bottom w:val="none" w:color="000000" w:sz="0" w:space="0"/>
                <w:right w:val="none" w:color="000000" w:sz="0" w:space="0"/>
              </w:pBdr>
              <w:jc w:val="both"/>
              <w:rPr>
                <w:rFonts w:hint="eastAsia" w:eastAsia="宋体"/>
                <w:lang w:eastAsia="zh-CN"/>
              </w:rPr>
            </w:pPr>
            <w:r>
              <w:rPr>
                <w:rFonts w:hint="eastAsia"/>
                <w:lang w:val="en-US" w:eastAsia="zh-CN"/>
              </w:rPr>
              <w:t>4</w:t>
            </w:r>
            <w:bookmarkStart w:id="19" w:name="_GoBack"/>
            <w:bookmarkEnd w:id="19"/>
          </w:p>
        </w:tc>
        <w:tc>
          <w:tcPr>
            <w:tcW w:w="757" w:type="dxa"/>
            <w:vMerge w:val="restart"/>
            <w:vAlign w:val="center"/>
          </w:tcPr>
          <w:p w14:paraId="77BDA507">
            <w:pPr>
              <w:pBdr>
                <w:top w:val="none" w:color="000000" w:sz="0" w:space="0"/>
                <w:left w:val="none" w:color="000000" w:sz="0" w:space="0"/>
                <w:bottom w:val="none" w:color="000000" w:sz="0" w:space="0"/>
                <w:right w:val="none" w:color="000000" w:sz="0" w:space="0"/>
              </w:pBdr>
              <w:jc w:val="both"/>
            </w:pPr>
            <w:r>
              <w:rPr>
                <w:rFonts w:hint="eastAsia"/>
              </w:rPr>
              <w:t>售后服务</w:t>
            </w:r>
          </w:p>
        </w:tc>
        <w:tc>
          <w:tcPr>
            <w:tcW w:w="976" w:type="dxa"/>
            <w:vMerge w:val="restart"/>
            <w:vAlign w:val="center"/>
          </w:tcPr>
          <w:p w14:paraId="4170F9D9">
            <w:pPr>
              <w:pBdr>
                <w:top w:val="none" w:color="000000" w:sz="0" w:space="0"/>
                <w:left w:val="none" w:color="000000" w:sz="0" w:space="0"/>
                <w:bottom w:val="none" w:color="000000" w:sz="0" w:space="0"/>
                <w:right w:val="none" w:color="000000" w:sz="0" w:space="0"/>
              </w:pBdr>
              <w:jc w:val="both"/>
            </w:pPr>
            <w:r>
              <w:rPr>
                <w:rFonts w:hint="eastAsia"/>
              </w:rPr>
              <w:t>26分</w:t>
            </w:r>
          </w:p>
        </w:tc>
        <w:tc>
          <w:tcPr>
            <w:tcW w:w="7197" w:type="dxa"/>
            <w:vAlign w:val="center"/>
          </w:tcPr>
          <w:p w14:paraId="451025DE">
            <w:pPr>
              <w:pBdr>
                <w:top w:val="none" w:color="000000" w:sz="0" w:space="0"/>
                <w:left w:val="none" w:color="000000" w:sz="0" w:space="0"/>
                <w:bottom w:val="none" w:color="000000" w:sz="0" w:space="0"/>
                <w:right w:val="none" w:color="000000" w:sz="0" w:space="0"/>
              </w:pBdr>
              <w:jc w:val="both"/>
            </w:pPr>
            <w:r>
              <w:rPr>
                <w:rFonts w:hint="eastAsia"/>
              </w:rPr>
              <w:t>1、技术指导、培训方案（13分）</w:t>
            </w:r>
          </w:p>
          <w:p w14:paraId="262DE0DC">
            <w:pPr>
              <w:pBdr>
                <w:top w:val="none" w:color="000000" w:sz="0" w:space="0"/>
                <w:left w:val="none" w:color="000000" w:sz="0" w:space="0"/>
                <w:bottom w:val="none" w:color="000000" w:sz="0" w:space="0"/>
                <w:right w:val="none" w:color="000000" w:sz="0" w:space="0"/>
              </w:pBdr>
              <w:jc w:val="both"/>
            </w:pPr>
            <w:r>
              <w:rPr>
                <w:rFonts w:hint="eastAsia"/>
              </w:rPr>
              <w:t>根据供应商提供的技术指导、培训方案等进行综合评审。方案具体，描述详尽得13分；方案描述一般，基本符合要求的 9分；对此内容描述有部分缺项，不够详尽得3分。</w:t>
            </w:r>
          </w:p>
        </w:tc>
      </w:tr>
      <w:tr w14:paraId="0733E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8" w:hRule="atLeast"/>
        </w:trPr>
        <w:tc>
          <w:tcPr>
            <w:tcW w:w="568" w:type="dxa"/>
            <w:vMerge w:val="continue"/>
            <w:vAlign w:val="center"/>
          </w:tcPr>
          <w:p w14:paraId="46200004">
            <w:pPr>
              <w:pBdr>
                <w:top w:val="none" w:color="000000" w:sz="0" w:space="0"/>
                <w:left w:val="none" w:color="000000" w:sz="0" w:space="0"/>
                <w:bottom w:val="none" w:color="000000" w:sz="0" w:space="0"/>
                <w:right w:val="none" w:color="000000" w:sz="0" w:space="0"/>
              </w:pBdr>
              <w:jc w:val="both"/>
            </w:pPr>
          </w:p>
        </w:tc>
        <w:tc>
          <w:tcPr>
            <w:tcW w:w="757" w:type="dxa"/>
            <w:vMerge w:val="continue"/>
            <w:vAlign w:val="center"/>
          </w:tcPr>
          <w:p w14:paraId="54AD6355">
            <w:pPr>
              <w:pBdr>
                <w:top w:val="none" w:color="000000" w:sz="0" w:space="0"/>
                <w:left w:val="none" w:color="000000" w:sz="0" w:space="0"/>
                <w:bottom w:val="none" w:color="000000" w:sz="0" w:space="0"/>
                <w:right w:val="none" w:color="000000" w:sz="0" w:space="0"/>
              </w:pBdr>
              <w:jc w:val="both"/>
            </w:pPr>
          </w:p>
        </w:tc>
        <w:tc>
          <w:tcPr>
            <w:tcW w:w="976" w:type="dxa"/>
            <w:vMerge w:val="continue"/>
            <w:vAlign w:val="center"/>
          </w:tcPr>
          <w:p w14:paraId="1AC89178">
            <w:pPr>
              <w:pBdr>
                <w:top w:val="none" w:color="000000" w:sz="0" w:space="0"/>
                <w:left w:val="none" w:color="000000" w:sz="0" w:space="0"/>
                <w:bottom w:val="none" w:color="000000" w:sz="0" w:space="0"/>
                <w:right w:val="none" w:color="000000" w:sz="0" w:space="0"/>
              </w:pBdr>
              <w:jc w:val="both"/>
            </w:pPr>
          </w:p>
        </w:tc>
        <w:tc>
          <w:tcPr>
            <w:tcW w:w="7197" w:type="dxa"/>
            <w:vAlign w:val="center"/>
          </w:tcPr>
          <w:p w14:paraId="1B81570D">
            <w:pPr>
              <w:pBdr>
                <w:top w:val="none" w:color="000000" w:sz="0" w:space="0"/>
                <w:left w:val="none" w:color="000000" w:sz="0" w:space="0"/>
                <w:bottom w:val="none" w:color="000000" w:sz="0" w:space="0"/>
                <w:right w:val="none" w:color="000000" w:sz="0" w:space="0"/>
              </w:pBdr>
              <w:jc w:val="both"/>
            </w:pPr>
            <w:r>
              <w:rPr>
                <w:rFonts w:hint="eastAsia"/>
              </w:rPr>
              <w:t>2、服务团队人员配备（13分）</w:t>
            </w:r>
          </w:p>
          <w:p w14:paraId="4BF558E0">
            <w:pPr>
              <w:pBdr>
                <w:top w:val="none" w:color="000000" w:sz="0" w:space="0"/>
                <w:left w:val="none" w:color="000000" w:sz="0" w:space="0"/>
                <w:bottom w:val="none" w:color="000000" w:sz="0" w:space="0"/>
                <w:right w:val="none" w:color="000000" w:sz="0" w:space="0"/>
              </w:pBdr>
              <w:jc w:val="both"/>
            </w:pPr>
            <w:r>
              <w:rPr>
                <w:rFonts w:hint="eastAsia"/>
              </w:rPr>
              <w:t>根据供应商服务团队人员配备，包括组织协调、职责分工、专业技能（农药 / 植保相关经验）等进行综合评审：</w:t>
            </w:r>
          </w:p>
          <w:p w14:paraId="1E5F6A56">
            <w:pPr>
              <w:pBdr>
                <w:top w:val="none" w:color="000000" w:sz="0" w:space="0"/>
                <w:left w:val="none" w:color="000000" w:sz="0" w:space="0"/>
                <w:bottom w:val="none" w:color="000000" w:sz="0" w:space="0"/>
                <w:right w:val="none" w:color="000000" w:sz="0" w:space="0"/>
              </w:pBdr>
              <w:jc w:val="both"/>
            </w:pPr>
            <w:r>
              <w:rPr>
                <w:rFonts w:hint="eastAsia"/>
              </w:rPr>
              <w:t>人员配备齐全，人员分工及协调方案明确，技术专业能力较强：13 分</w:t>
            </w:r>
          </w:p>
          <w:p w14:paraId="4D7F1A5E">
            <w:pPr>
              <w:pBdr>
                <w:top w:val="none" w:color="000000" w:sz="0" w:space="0"/>
                <w:left w:val="none" w:color="000000" w:sz="0" w:space="0"/>
                <w:bottom w:val="none" w:color="000000" w:sz="0" w:space="0"/>
                <w:right w:val="none" w:color="000000" w:sz="0" w:space="0"/>
              </w:pBdr>
              <w:jc w:val="both"/>
            </w:pPr>
            <w:r>
              <w:rPr>
                <w:rFonts w:hint="eastAsia"/>
              </w:rPr>
              <w:t>人员基本齐整，对本项描述基本完整：9 分</w:t>
            </w:r>
          </w:p>
          <w:p w14:paraId="202359AC">
            <w:pPr>
              <w:pBdr>
                <w:top w:val="none" w:color="000000" w:sz="0" w:space="0"/>
                <w:left w:val="none" w:color="000000" w:sz="0" w:space="0"/>
                <w:bottom w:val="none" w:color="000000" w:sz="0" w:space="0"/>
                <w:right w:val="none" w:color="000000" w:sz="0" w:space="0"/>
              </w:pBdr>
              <w:jc w:val="both"/>
            </w:pPr>
            <w:r>
              <w:rPr>
                <w:rFonts w:hint="eastAsia"/>
              </w:rPr>
              <w:t>对此内容描述有部分缺项，不够详尽：3 分</w:t>
            </w:r>
          </w:p>
        </w:tc>
      </w:tr>
      <w:tr w14:paraId="4CDC0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9498" w:type="dxa"/>
            <w:gridSpan w:val="4"/>
            <w:vAlign w:val="center"/>
          </w:tcPr>
          <w:p w14:paraId="6D2F5BA7">
            <w:pPr>
              <w:pBdr>
                <w:top w:val="none" w:color="000000" w:sz="0" w:space="0"/>
                <w:left w:val="none" w:color="000000" w:sz="0" w:space="0"/>
                <w:bottom w:val="none" w:color="000000" w:sz="0" w:space="0"/>
                <w:right w:val="none" w:color="000000" w:sz="0" w:space="0"/>
              </w:pBdr>
              <w:jc w:val="both"/>
            </w:pPr>
            <w:r>
              <w:t>注：相关材料扫描件上传投标文件，未上传不得分</w:t>
            </w:r>
          </w:p>
        </w:tc>
      </w:tr>
    </w:tbl>
    <w:p w14:paraId="3432247F">
      <w:pPr>
        <w:pBdr>
          <w:top w:val="none" w:color="000000" w:sz="0" w:space="0"/>
          <w:left w:val="none" w:color="000000" w:sz="0" w:space="0"/>
          <w:bottom w:val="none" w:color="000000" w:sz="0" w:space="0"/>
          <w:right w:val="none" w:color="000000" w:sz="0" w:space="0"/>
        </w:pBdr>
        <w:jc w:val="both"/>
        <w:rPr>
          <w:b/>
          <w:bCs/>
          <w:color w:val="000000" w:themeColor="text1"/>
          <w14:textFill>
            <w14:solidFill>
              <w14:schemeClr w14:val="tx1"/>
            </w14:solidFill>
          </w14:textFill>
        </w:rPr>
      </w:pPr>
      <w:r>
        <w:rPr>
          <w:rFonts w:ascii="宋体" w:hAnsi="宋体" w:cs="宋体"/>
          <w:color w:val="EE0000"/>
          <w:sz w:val="22"/>
        </w:rPr>
        <w:t> </w:t>
      </w:r>
    </w:p>
    <w:p w14:paraId="02AEDE3A">
      <w:pPr>
        <w:pBdr>
          <w:top w:val="none" w:color="000000" w:sz="0" w:space="0"/>
          <w:left w:val="none" w:color="000000" w:sz="0" w:space="0"/>
          <w:bottom w:val="none" w:color="000000" w:sz="0" w:space="0"/>
          <w:right w:val="none" w:color="000000" w:sz="0" w:space="0"/>
        </w:pBdr>
        <w:jc w:val="both"/>
        <w:rPr>
          <w:rFonts w:hint="eastAsia" w:ascii="宋体" w:hAnsi="宋体" w:cs="宋体"/>
          <w:b/>
          <w:bCs/>
          <w:color w:val="000000" w:themeColor="text1"/>
          <w:sz w:val="22"/>
          <w14:textFill>
            <w14:solidFill>
              <w14:schemeClr w14:val="tx1"/>
            </w14:solidFill>
          </w14:textFill>
        </w:rPr>
      </w:pPr>
      <w:r>
        <w:rPr>
          <w:rFonts w:ascii="宋体" w:hAnsi="宋体" w:cs="宋体"/>
          <w:b/>
          <w:bCs/>
          <w:color w:val="000000" w:themeColor="text1"/>
          <w:sz w:val="22"/>
          <w14:textFill>
            <w14:solidFill>
              <w14:schemeClr w14:val="tx1"/>
            </w14:solidFill>
          </w14:textFill>
        </w:rPr>
        <w:t> </w:t>
      </w:r>
      <w:r>
        <w:rPr>
          <w:rFonts w:hint="eastAsia" w:ascii="宋体" w:hAnsi="宋体" w:cs="宋体"/>
          <w:b/>
          <w:bCs/>
          <w:color w:val="000000" w:themeColor="text1"/>
          <w:sz w:val="22"/>
          <w14:textFill>
            <w14:solidFill>
              <w14:schemeClr w14:val="tx1"/>
            </w14:solidFill>
          </w14:textFill>
        </w:rPr>
        <w:t>评标委员会经过对投标人的报价进行比较或基于专业经验认为某一投标人的报价过低，可能对其履约造成影响时，应当要求该投标人作出书面说明并提供相应的证明材料，如成本构成表，包含但不限于开发生产成本、管理成本、运输成本、税费等，并列明计算过程。投标人不能合理说明或者不能提供相应证明材料的，其投标文件将被视为无效。</w:t>
      </w:r>
    </w:p>
    <w:p w14:paraId="0990127E">
      <w:pPr>
        <w:pBdr>
          <w:top w:val="none" w:color="000000" w:sz="0" w:space="0"/>
          <w:left w:val="none" w:color="000000" w:sz="0" w:space="0"/>
          <w:bottom w:val="none" w:color="000000" w:sz="0" w:space="0"/>
          <w:right w:val="none" w:color="000000" w:sz="0" w:space="0"/>
        </w:pBdr>
        <w:jc w:val="both"/>
        <w:rPr>
          <w:rFonts w:hint="eastAsia" w:ascii="宋体" w:hAnsi="宋体" w:cs="宋体"/>
          <w:b/>
          <w:bCs/>
          <w:color w:val="000000" w:themeColor="text1"/>
          <w:sz w:val="22"/>
          <w14:textFill>
            <w14:solidFill>
              <w14:schemeClr w14:val="tx1"/>
            </w14:solidFill>
          </w14:textFill>
        </w:rPr>
      </w:pPr>
    </w:p>
    <w:p w14:paraId="772220D2">
      <w:pPr>
        <w:pBdr>
          <w:top w:val="none" w:color="000000" w:sz="0" w:space="0"/>
          <w:left w:val="none" w:color="000000" w:sz="0" w:space="0"/>
          <w:bottom w:val="none" w:color="000000" w:sz="0" w:space="0"/>
          <w:right w:val="none" w:color="000000" w:sz="0" w:space="0"/>
        </w:pBdr>
        <w:jc w:val="both"/>
        <w:rPr>
          <w:rFonts w:hint="eastAsia" w:ascii="宋体" w:hAnsi="宋体" w:cs="宋体"/>
          <w:color w:val="000000"/>
          <w:sz w:val="22"/>
        </w:rPr>
      </w:pPr>
    </w:p>
    <w:p w14:paraId="1ADAC3A4">
      <w:pPr>
        <w:pBdr>
          <w:top w:val="none" w:color="000000" w:sz="0" w:space="0"/>
          <w:left w:val="none" w:color="000000" w:sz="0" w:space="0"/>
          <w:bottom w:val="none" w:color="000000" w:sz="0" w:space="0"/>
          <w:right w:val="none" w:color="000000" w:sz="0" w:space="0"/>
        </w:pBdr>
        <w:jc w:val="center"/>
        <w:rPr>
          <w:rFonts w:hint="eastAsia" w:ascii="黑体" w:hAnsi="黑体" w:eastAsia="黑体" w:cs="黑体"/>
          <w:color w:val="000000"/>
          <w:sz w:val="44"/>
        </w:rPr>
      </w:pPr>
    </w:p>
    <w:p w14:paraId="55902013">
      <w:pPr>
        <w:pBdr>
          <w:top w:val="none" w:color="000000" w:sz="0" w:space="0"/>
          <w:left w:val="none" w:color="000000" w:sz="0" w:space="0"/>
          <w:bottom w:val="none" w:color="000000" w:sz="0" w:space="0"/>
          <w:right w:val="none" w:color="000000" w:sz="0" w:space="0"/>
        </w:pBdr>
        <w:jc w:val="center"/>
        <w:rPr>
          <w:rFonts w:hint="eastAsia" w:ascii="黑体" w:hAnsi="黑体" w:eastAsia="黑体" w:cs="黑体"/>
          <w:color w:val="000000"/>
          <w:sz w:val="44"/>
        </w:rPr>
      </w:pPr>
    </w:p>
    <w:p w14:paraId="152B6D45">
      <w:pPr>
        <w:pBdr>
          <w:top w:val="none" w:color="000000" w:sz="0" w:space="0"/>
          <w:left w:val="none" w:color="000000" w:sz="0" w:space="0"/>
          <w:bottom w:val="none" w:color="000000" w:sz="0" w:space="0"/>
          <w:right w:val="none" w:color="000000" w:sz="0" w:space="0"/>
        </w:pBdr>
        <w:jc w:val="center"/>
      </w:pPr>
      <w:r>
        <w:rPr>
          <w:rFonts w:ascii="黑体" w:hAnsi="黑体" w:eastAsia="黑体" w:cs="黑体"/>
          <w:color w:val="000000"/>
          <w:sz w:val="44"/>
        </w:rPr>
        <w:t xml:space="preserve">第六章投标文件格式 </w:t>
      </w:r>
    </w:p>
    <w:p w14:paraId="3E0BA6EA">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600F3759">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投标文件</w:t>
      </w:r>
    </w:p>
    <w:p w14:paraId="42CB3117">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08271E71">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72"/>
        </w:rPr>
        <w:t> </w:t>
      </w:r>
    </w:p>
    <w:p w14:paraId="5FC79BC8">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07B0337B">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0DB3B7C6">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6"/>
        </w:rPr>
        <w:t> </w:t>
      </w:r>
    </w:p>
    <w:p w14:paraId="429DE259">
      <w:pPr>
        <w:pBdr>
          <w:top w:val="none" w:color="000000" w:sz="0" w:space="0"/>
          <w:left w:val="none" w:color="000000" w:sz="0" w:space="0"/>
          <w:bottom w:val="none" w:color="000000" w:sz="0" w:space="0"/>
          <w:right w:val="none" w:color="000000" w:sz="0" w:space="0"/>
        </w:pBdr>
        <w:ind w:firstLine="1084"/>
        <w:jc w:val="both"/>
      </w:pPr>
      <w:r>
        <w:rPr>
          <w:rFonts w:ascii="宋体" w:hAnsi="宋体" w:cs="宋体"/>
          <w:b/>
          <w:color w:val="000000"/>
          <w:sz w:val="36"/>
        </w:rPr>
        <w:t>项 目 名 称：</w:t>
      </w:r>
      <w:r>
        <w:rPr>
          <w:rFonts w:ascii="宋体" w:hAnsi="宋体" w:cs="宋体"/>
          <w:b/>
          <w:color w:val="000000"/>
          <w:sz w:val="36"/>
          <w:u w:val="single"/>
        </w:rPr>
        <w:t>               </w:t>
      </w:r>
    </w:p>
    <w:p w14:paraId="3E014BBF">
      <w:pPr>
        <w:pBdr>
          <w:top w:val="none" w:color="000000" w:sz="0" w:space="0"/>
          <w:left w:val="none" w:color="000000" w:sz="0" w:space="0"/>
          <w:bottom w:val="none" w:color="000000" w:sz="0" w:space="0"/>
          <w:right w:val="none" w:color="000000" w:sz="0" w:space="0"/>
        </w:pBdr>
        <w:ind w:firstLine="1084"/>
        <w:jc w:val="both"/>
      </w:pPr>
      <w:r>
        <w:rPr>
          <w:rFonts w:ascii="宋体" w:hAnsi="宋体" w:cs="宋体"/>
          <w:b/>
          <w:color w:val="000000"/>
          <w:sz w:val="36"/>
        </w:rPr>
        <w:t>项 目 编 号：</w:t>
      </w:r>
      <w:r>
        <w:rPr>
          <w:rFonts w:ascii="宋体" w:hAnsi="宋体" w:cs="宋体"/>
          <w:b/>
          <w:color w:val="000000"/>
          <w:sz w:val="36"/>
          <w:u w:val="single"/>
        </w:rPr>
        <w:t>               </w:t>
      </w:r>
    </w:p>
    <w:p w14:paraId="52C3A8F1">
      <w:pPr>
        <w:pBdr>
          <w:top w:val="none" w:color="000000" w:sz="0" w:space="0"/>
          <w:left w:val="none" w:color="000000" w:sz="0" w:space="0"/>
          <w:bottom w:val="none" w:color="000000" w:sz="0" w:space="0"/>
          <w:right w:val="none" w:color="000000" w:sz="0" w:space="0"/>
        </w:pBdr>
        <w:jc w:val="both"/>
      </w:pPr>
      <w:r>
        <w:rPr>
          <w:rFonts w:ascii="宋体" w:hAnsi="宋体" w:cs="宋体"/>
          <w:b/>
          <w:color w:val="000000"/>
          <w:sz w:val="36"/>
        </w:rPr>
        <w:t>   投标人名称 ：</w:t>
      </w:r>
      <w:r>
        <w:rPr>
          <w:rFonts w:ascii="宋体" w:hAnsi="宋体" w:cs="宋体"/>
          <w:b/>
          <w:color w:val="000000"/>
          <w:sz w:val="36"/>
          <w:u w:val="single"/>
        </w:rPr>
        <w:t>（加盖CA电子公章）</w:t>
      </w:r>
    </w:p>
    <w:p w14:paraId="3734F520">
      <w:pPr>
        <w:pBdr>
          <w:top w:val="none" w:color="000000" w:sz="0" w:space="0"/>
          <w:left w:val="none" w:color="000000" w:sz="0" w:space="0"/>
          <w:bottom w:val="none" w:color="000000" w:sz="0" w:space="0"/>
          <w:right w:val="none" w:color="000000" w:sz="0" w:space="0"/>
        </w:pBdr>
        <w:jc w:val="both"/>
      </w:pPr>
      <w:r>
        <w:rPr>
          <w:rFonts w:ascii="宋体" w:hAnsi="宋体" w:cs="宋体"/>
          <w:b/>
          <w:color w:val="000000"/>
          <w:sz w:val="36"/>
        </w:rPr>
        <w:t>   日期 ：</w:t>
      </w:r>
      <w:r>
        <w:rPr>
          <w:rFonts w:ascii="宋体" w:hAnsi="宋体" w:cs="宋体"/>
          <w:b/>
          <w:color w:val="000000"/>
          <w:sz w:val="36"/>
          <w:u w:val="single"/>
        </w:rPr>
        <w:t>               </w:t>
      </w:r>
    </w:p>
    <w:p w14:paraId="05ACA2B9">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4AEB3B5E">
      <w:pPr>
        <w:pBdr>
          <w:top w:val="none" w:color="000000" w:sz="0" w:space="0"/>
          <w:left w:val="none" w:color="000000" w:sz="0" w:space="0"/>
          <w:bottom w:val="none" w:color="000000" w:sz="0" w:space="0"/>
          <w:right w:val="none" w:color="000000" w:sz="0" w:space="0"/>
        </w:pBdr>
        <w:spacing w:line="439" w:lineRule="atLeast"/>
        <w:jc w:val="both"/>
      </w:pPr>
      <w:r>
        <w:rPr>
          <w:rFonts w:ascii="宋体" w:hAnsi="宋体" w:cs="宋体"/>
          <w:color w:val="000000"/>
          <w:sz w:val="22"/>
        </w:rPr>
        <w:t> </w:t>
      </w:r>
    </w:p>
    <w:p w14:paraId="3D516CC6">
      <w:pPr>
        <w:pBdr>
          <w:top w:val="none" w:color="000000" w:sz="0" w:space="0"/>
          <w:left w:val="none" w:color="000000" w:sz="0" w:space="0"/>
          <w:bottom w:val="none" w:color="000000" w:sz="0" w:space="0"/>
          <w:right w:val="none" w:color="000000" w:sz="0" w:space="0"/>
        </w:pBdr>
        <w:ind w:firstLine="1084"/>
        <w:jc w:val="both"/>
      </w:pPr>
      <w:r>
        <w:rPr/>
        <w:br w:type="page" w:clear="all"/>
      </w:r>
    </w:p>
    <w:p w14:paraId="77C6C9C8">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投标文件目录</w:t>
      </w:r>
    </w:p>
    <w:p w14:paraId="20380667">
      <w:pPr>
        <w:pBdr>
          <w:top w:val="none" w:color="000000" w:sz="0" w:space="0"/>
          <w:left w:val="none" w:color="000000" w:sz="0" w:space="0"/>
          <w:bottom w:val="none" w:color="000000" w:sz="0" w:space="0"/>
          <w:right w:val="none" w:color="000000" w:sz="0" w:space="0"/>
        </w:pBdr>
        <w:spacing w:line="439" w:lineRule="atLeast"/>
        <w:jc w:val="center"/>
      </w:pPr>
      <w:r>
        <w:rPr>
          <w:rFonts w:ascii="宋体" w:hAnsi="宋体" w:cs="宋体"/>
          <w:b/>
          <w:color w:val="000000"/>
          <w:sz w:val="32"/>
        </w:rPr>
        <w:t> </w:t>
      </w:r>
    </w:p>
    <w:p w14:paraId="205A63EE">
      <w:pPr>
        <w:pBdr>
          <w:top w:val="none" w:color="000000" w:sz="0" w:space="0"/>
          <w:left w:val="none" w:color="000000" w:sz="0" w:space="0"/>
          <w:bottom w:val="none" w:color="000000" w:sz="0" w:space="0"/>
          <w:right w:val="none" w:color="000000" w:sz="0" w:space="0"/>
        </w:pBdr>
        <w:spacing w:line="439" w:lineRule="atLeast"/>
        <w:ind w:firstLine="480"/>
        <w:jc w:val="both"/>
      </w:pPr>
      <w:r>
        <w:rPr>
          <w:rFonts w:ascii="宋体" w:hAnsi="宋体" w:cs="宋体"/>
          <w:color w:val="000000"/>
          <w:sz w:val="24"/>
        </w:rPr>
        <w:t> </w:t>
      </w:r>
    </w:p>
    <w:p w14:paraId="46B85204">
      <w:pPr>
        <w:pBdr>
          <w:top w:val="none" w:color="000000" w:sz="0" w:space="0"/>
          <w:left w:val="none" w:color="000000" w:sz="0" w:space="0"/>
          <w:bottom w:val="none" w:color="000000" w:sz="0" w:space="0"/>
          <w:right w:val="none" w:color="000000" w:sz="0" w:space="0"/>
        </w:pBdr>
        <w:spacing w:line="439" w:lineRule="atLeast"/>
        <w:ind w:firstLine="480"/>
        <w:jc w:val="both"/>
      </w:pPr>
      <w:r>
        <w:rPr>
          <w:rFonts w:ascii="宋体" w:hAnsi="宋体" w:cs="宋体"/>
          <w:color w:val="000000"/>
          <w:sz w:val="24"/>
        </w:rPr>
        <w:t> </w:t>
      </w:r>
    </w:p>
    <w:p w14:paraId="282F31E8">
      <w:pPr>
        <w:pBdr>
          <w:top w:val="none" w:color="000000" w:sz="0" w:space="0"/>
          <w:left w:val="none" w:color="000000" w:sz="0" w:space="0"/>
          <w:bottom w:val="none" w:color="000000" w:sz="0" w:space="0"/>
          <w:right w:val="none" w:color="000000" w:sz="0" w:space="0"/>
        </w:pBdr>
        <w:spacing w:line="439" w:lineRule="atLeast"/>
        <w:ind w:firstLine="480"/>
        <w:jc w:val="both"/>
      </w:pPr>
      <w:r>
        <w:rPr>
          <w:rFonts w:ascii="宋体" w:hAnsi="宋体" w:cs="宋体"/>
          <w:color w:val="000000"/>
          <w:sz w:val="24"/>
        </w:rPr>
        <w:t> </w:t>
      </w:r>
    </w:p>
    <w:p w14:paraId="359A4B94">
      <w:pPr>
        <w:pBdr>
          <w:top w:val="none" w:color="000000" w:sz="0" w:space="0"/>
          <w:left w:val="none" w:color="000000" w:sz="0" w:space="0"/>
          <w:bottom w:val="none" w:color="000000" w:sz="0" w:space="0"/>
          <w:right w:val="none" w:color="000000" w:sz="0" w:space="0"/>
        </w:pBdr>
        <w:spacing w:line="439" w:lineRule="atLeast"/>
        <w:ind w:firstLine="480"/>
        <w:jc w:val="both"/>
      </w:pPr>
      <w:r>
        <w:rPr>
          <w:rFonts w:ascii="宋体" w:hAnsi="宋体" w:cs="宋体"/>
          <w:color w:val="000000"/>
          <w:sz w:val="24"/>
        </w:rPr>
        <w:t> </w:t>
      </w:r>
    </w:p>
    <w:p w14:paraId="7B522C60">
      <w:pPr>
        <w:pBdr>
          <w:top w:val="none" w:color="000000" w:sz="0" w:space="0"/>
          <w:left w:val="none" w:color="000000" w:sz="0" w:space="0"/>
          <w:bottom w:val="none" w:color="000000" w:sz="0" w:space="0"/>
          <w:right w:val="none" w:color="000000" w:sz="0" w:space="0"/>
        </w:pBdr>
        <w:spacing w:line="439" w:lineRule="atLeast"/>
        <w:ind w:firstLine="480"/>
        <w:jc w:val="both"/>
      </w:pPr>
      <w:r>
        <w:rPr>
          <w:rFonts w:ascii="宋体" w:hAnsi="宋体" w:cs="宋体"/>
          <w:color w:val="000000"/>
          <w:sz w:val="24"/>
        </w:rPr>
        <w:t> </w:t>
      </w:r>
    </w:p>
    <w:p w14:paraId="1A7D673F">
      <w:pPr>
        <w:pBdr>
          <w:top w:val="none" w:color="000000" w:sz="0" w:space="0"/>
          <w:left w:val="none" w:color="000000" w:sz="0" w:space="0"/>
          <w:bottom w:val="none" w:color="000000" w:sz="0" w:space="0"/>
          <w:right w:val="none" w:color="000000" w:sz="0" w:space="0"/>
        </w:pBdr>
        <w:spacing w:line="439" w:lineRule="atLeast"/>
        <w:ind w:firstLine="480"/>
        <w:jc w:val="both"/>
      </w:pPr>
      <w:r>
        <w:rPr>
          <w:rFonts w:ascii="宋体" w:hAnsi="宋体" w:cs="宋体"/>
          <w:color w:val="000000"/>
          <w:sz w:val="24"/>
        </w:rPr>
        <w:t> </w:t>
      </w:r>
    </w:p>
    <w:p w14:paraId="57EEA5D7">
      <w:pPr>
        <w:pBdr>
          <w:top w:val="none" w:color="000000" w:sz="0" w:space="0"/>
          <w:left w:val="none" w:color="000000" w:sz="0" w:space="0"/>
          <w:bottom w:val="none" w:color="000000" w:sz="0" w:space="0"/>
          <w:right w:val="none" w:color="000000" w:sz="0" w:space="0"/>
        </w:pBdr>
        <w:spacing w:line="439" w:lineRule="atLeast"/>
        <w:ind w:firstLine="480"/>
        <w:jc w:val="both"/>
      </w:pPr>
      <w:r>
        <w:rPr>
          <w:rFonts w:ascii="宋体" w:hAnsi="宋体" w:cs="宋体"/>
          <w:color w:val="000000"/>
          <w:sz w:val="24"/>
        </w:rPr>
        <w:t> </w:t>
      </w:r>
    </w:p>
    <w:p w14:paraId="795D0DA8">
      <w:pPr>
        <w:pBdr>
          <w:top w:val="none" w:color="000000" w:sz="0" w:space="0"/>
          <w:left w:val="none" w:color="000000" w:sz="0" w:space="0"/>
          <w:bottom w:val="none" w:color="000000" w:sz="0" w:space="0"/>
          <w:right w:val="none" w:color="000000" w:sz="0" w:space="0"/>
        </w:pBdr>
        <w:spacing w:line="439" w:lineRule="atLeast"/>
        <w:ind w:firstLine="480"/>
        <w:jc w:val="both"/>
      </w:pPr>
      <w:r>
        <w:rPr>
          <w:rFonts w:ascii="宋体" w:hAnsi="宋体" w:cs="宋体"/>
          <w:color w:val="000000"/>
          <w:sz w:val="24"/>
        </w:rPr>
        <w:t> </w:t>
      </w:r>
    </w:p>
    <w:p w14:paraId="01E1DD19">
      <w:pPr>
        <w:pBdr>
          <w:top w:val="none" w:color="000000" w:sz="0" w:space="0"/>
          <w:left w:val="none" w:color="000000" w:sz="0" w:space="0"/>
          <w:bottom w:val="none" w:color="000000" w:sz="0" w:space="0"/>
          <w:right w:val="none" w:color="000000" w:sz="0" w:space="0"/>
        </w:pBdr>
        <w:jc w:val="center"/>
      </w:pPr>
      <w:r>
        <w:rPr/>
        <w:br w:type="page" w:clear="all"/>
      </w:r>
    </w:p>
    <w:p w14:paraId="50EBAD52">
      <w:pPr>
        <w:pBdr>
          <w:top w:val="none" w:color="000000" w:sz="0" w:space="0"/>
          <w:left w:val="none" w:color="000000" w:sz="0" w:space="0"/>
          <w:bottom w:val="none" w:color="000000" w:sz="0" w:space="0"/>
          <w:right w:val="none" w:color="000000" w:sz="0" w:space="0"/>
        </w:pBdr>
        <w:jc w:val="center"/>
      </w:pPr>
      <w:r>
        <w:rPr>
          <w:rFonts w:ascii="黑体" w:hAnsi="黑体" w:eastAsia="黑体" w:cs="黑体"/>
          <w:i/>
          <w:color w:val="000000"/>
          <w:sz w:val="32"/>
          <w:u w:val="single"/>
        </w:rPr>
        <w:t>一、</w:t>
      </w:r>
      <w:r>
        <w:rPr>
          <w:rFonts w:ascii="黑体" w:hAnsi="黑体" w:eastAsia="黑体" w:cs="黑体"/>
          <w:color w:val="000000"/>
          <w:sz w:val="32"/>
          <w:u w:val="single"/>
        </w:rPr>
        <w:t>开标一览表</w:t>
      </w:r>
    </w:p>
    <w:p w14:paraId="7C650731">
      <w:pPr>
        <w:pBdr>
          <w:top w:val="none" w:color="000000" w:sz="0" w:space="0"/>
          <w:left w:val="none" w:color="000000" w:sz="0" w:space="0"/>
          <w:bottom w:val="none" w:color="000000" w:sz="0" w:space="0"/>
          <w:right w:val="none" w:color="000000" w:sz="0" w:space="0"/>
        </w:pBdr>
        <w:ind w:firstLine="480"/>
        <w:jc w:val="center"/>
      </w:pPr>
      <w:r>
        <w:rPr>
          <w:rFonts w:ascii="宋体" w:hAnsi="宋体" w:cs="宋体"/>
          <w:color w:val="000000"/>
          <w:sz w:val="24"/>
        </w:rPr>
        <w:t>（此表以电子响应文件格式为准）</w:t>
      </w:r>
    </w:p>
    <w:p w14:paraId="4AD1E2EE">
      <w:pPr>
        <w:pBdr>
          <w:top w:val="none" w:color="000000" w:sz="0" w:space="0"/>
          <w:left w:val="none" w:color="000000" w:sz="0" w:space="0"/>
          <w:bottom w:val="none" w:color="000000" w:sz="0" w:space="0"/>
          <w:right w:val="none" w:color="000000" w:sz="0" w:space="0"/>
        </w:pBdr>
        <w:spacing w:before="260" w:after="260" w:line="98" w:lineRule="atLeast"/>
        <w:jc w:val="center"/>
        <w:rPr>
          <w:rFonts w:hint="eastAsia" w:ascii="宋体" w:hAnsi="宋体" w:cs="宋体"/>
          <w:color w:val="000000"/>
          <w:sz w:val="24"/>
        </w:rPr>
      </w:pPr>
      <w:r>
        <w:rPr/>
        <w:br w:type="page" w:clear="all"/>
      </w:r>
    </w:p>
    <w:p w14:paraId="70FB8F50">
      <w:pPr>
        <w:pBdr>
          <w:top w:val="none" w:color="000000" w:sz="0" w:space="0"/>
          <w:left w:val="none" w:color="000000" w:sz="0" w:space="0"/>
          <w:bottom w:val="none" w:color="000000" w:sz="0" w:space="0"/>
          <w:right w:val="none" w:color="000000" w:sz="0" w:space="0"/>
        </w:pBdr>
        <w:spacing w:line="559" w:lineRule="atLeast"/>
        <w:ind w:firstLine="240"/>
        <w:jc w:val="center"/>
        <w:rPr>
          <w:rFonts w:hint="eastAsia" w:ascii="宋体" w:hAnsi="宋体" w:cs="宋体"/>
          <w:color w:val="000000"/>
          <w:sz w:val="24"/>
        </w:rPr>
      </w:pPr>
      <w:r>
        <w:rPr>
          <w:rFonts w:hint="eastAsia" w:ascii="宋体" w:hAnsi="宋体" w:cs="宋体"/>
          <w:color w:val="000000"/>
          <w:sz w:val="24"/>
        </w:rPr>
        <w:t>二、投标函</w:t>
      </w:r>
    </w:p>
    <w:p w14:paraId="7DB5DB82">
      <w:pPr>
        <w:pBdr>
          <w:top w:val="none" w:color="000000" w:sz="0" w:space="0"/>
          <w:left w:val="none" w:color="000000" w:sz="0" w:space="0"/>
          <w:bottom w:val="none" w:color="000000" w:sz="0" w:space="0"/>
          <w:right w:val="none" w:color="000000" w:sz="0" w:space="0"/>
        </w:pBdr>
        <w:spacing w:line="559" w:lineRule="atLeast"/>
        <w:ind w:firstLine="240"/>
        <w:rPr>
          <w:rFonts w:hint="eastAsia" w:ascii="宋体" w:hAnsi="宋体" w:cs="宋体"/>
          <w:color w:val="000000"/>
          <w:sz w:val="24"/>
        </w:rPr>
      </w:pPr>
      <w:r>
        <w:rPr>
          <w:rFonts w:hint="eastAsia" w:ascii="宋体" w:hAnsi="宋体" w:cs="宋体"/>
          <w:color w:val="000000"/>
          <w:sz w:val="24"/>
        </w:rPr>
        <w:t>盱眙县农技推广中心 ：</w:t>
      </w:r>
    </w:p>
    <w:p w14:paraId="44B2F659">
      <w:pPr>
        <w:tabs>
          <w:tab w:val="left" w:pos="900"/>
        </w:tabs>
        <w:spacing w:line="440" w:lineRule="exact"/>
        <w:ind w:firstLine="480"/>
        <w:rPr>
          <w:rFonts w:hint="eastAsia" w:ascii="宋体" w:hAnsi="宋体" w:cs="宋体"/>
          <w:sz w:val="24"/>
        </w:rPr>
      </w:pPr>
      <w:r>
        <w:rPr>
          <w:rFonts w:hint="eastAsia" w:ascii="宋体" w:hAnsi="宋体" w:cs="宋体"/>
          <w:sz w:val="24"/>
        </w:rPr>
        <w:t>关于项目名称：（编号：招标文件，同时正式授权下述签字人</w:t>
      </w:r>
      <w:r>
        <w:rPr>
          <w:rFonts w:hint="eastAsia" w:ascii="宋体" w:hAnsi="宋体" w:cs="宋体"/>
          <w:sz w:val="24"/>
          <w:u w:val="single"/>
        </w:rPr>
        <w:t xml:space="preserve">       </w:t>
      </w:r>
      <w:r>
        <w:rPr>
          <w:rFonts w:hint="eastAsia" w:ascii="宋体" w:hAnsi="宋体" w:cs="宋体"/>
          <w:sz w:val="24"/>
        </w:rPr>
        <w:t>（姓名和职务）代表投标人</w:t>
      </w:r>
      <w:r>
        <w:rPr>
          <w:rFonts w:hint="eastAsia" w:ascii="宋体" w:hAnsi="宋体" w:cs="宋体"/>
          <w:sz w:val="24"/>
          <w:u w:val="single"/>
        </w:rPr>
        <w:t xml:space="preserve">     </w:t>
      </w:r>
      <w:r>
        <w:rPr>
          <w:rFonts w:hint="eastAsia" w:ascii="宋体" w:hAnsi="宋体" w:cs="宋体"/>
          <w:sz w:val="24"/>
        </w:rPr>
        <w:t>（投标人名称），全权处理本次项目投标的有关事宜。</w:t>
      </w:r>
    </w:p>
    <w:p w14:paraId="20A1925F">
      <w:pPr>
        <w:pStyle w:val="220"/>
        <w:spacing w:line="440" w:lineRule="exact"/>
        <w:ind w:firstLine="480"/>
        <w:rPr>
          <w:rFonts w:hint="eastAsia" w:hAnsi="宋体" w:cs="宋体"/>
          <w:sz w:val="24"/>
          <w:szCs w:val="24"/>
        </w:rPr>
      </w:pPr>
      <w:r>
        <w:rPr>
          <w:rFonts w:hint="eastAsia" w:hAnsi="宋体" w:cs="宋体"/>
          <w:sz w:val="24"/>
          <w:szCs w:val="24"/>
        </w:rPr>
        <w:t xml:space="preserve"> （1）按照招标文件规定的各项要求，我方愿以投标报价为（大写、人民币）</w:t>
      </w:r>
      <w:r>
        <w:rPr>
          <w:rFonts w:hint="eastAsia" w:hAnsi="宋体" w:cs="宋体"/>
          <w:sz w:val="24"/>
          <w:szCs w:val="24"/>
          <w:u w:val="single"/>
        </w:rPr>
        <w:t xml:space="preserve">           </w:t>
      </w:r>
      <w:r>
        <w:rPr>
          <w:rFonts w:hint="eastAsia" w:hAnsi="宋体" w:cs="宋体"/>
          <w:sz w:val="24"/>
          <w:szCs w:val="24"/>
        </w:rPr>
        <w:t>（CNY ￥</w:t>
      </w:r>
      <w:r>
        <w:rPr>
          <w:rFonts w:hint="eastAsia" w:hAnsi="宋体" w:cs="宋体"/>
          <w:sz w:val="24"/>
          <w:szCs w:val="24"/>
          <w:u w:val="single"/>
        </w:rPr>
        <w:t xml:space="preserve">            </w:t>
      </w:r>
      <w:r>
        <w:rPr>
          <w:rFonts w:hint="eastAsia" w:hAnsi="宋体" w:cs="宋体"/>
          <w:sz w:val="24"/>
          <w:szCs w:val="24"/>
        </w:rPr>
        <w:t>元）的投标报价并按招标文件的规定要求提供所有货物及服务。</w:t>
      </w:r>
    </w:p>
    <w:p w14:paraId="7178F869">
      <w:pPr>
        <w:pStyle w:val="220"/>
        <w:spacing w:line="440" w:lineRule="exact"/>
        <w:ind w:firstLine="480"/>
        <w:rPr>
          <w:rFonts w:hint="eastAsia" w:hAnsi="宋体" w:cs="宋体"/>
          <w:sz w:val="24"/>
          <w:szCs w:val="24"/>
        </w:rPr>
      </w:pPr>
      <w:r>
        <w:rPr>
          <w:rFonts w:hint="eastAsia" w:hAnsi="宋体" w:cs="宋体"/>
          <w:sz w:val="24"/>
          <w:szCs w:val="24"/>
        </w:rPr>
        <w:t>（2）我们完全理解贵方不一定要以最低报价确定中标。</w:t>
      </w:r>
    </w:p>
    <w:p w14:paraId="48DED34C">
      <w:pPr>
        <w:pStyle w:val="220"/>
        <w:spacing w:line="440" w:lineRule="exact"/>
        <w:ind w:firstLine="480"/>
        <w:rPr>
          <w:rFonts w:hint="eastAsia" w:hAnsi="宋体" w:cs="宋体"/>
          <w:sz w:val="24"/>
          <w:szCs w:val="24"/>
        </w:rPr>
      </w:pPr>
      <w:r>
        <w:rPr>
          <w:rFonts w:hint="eastAsia" w:hAnsi="宋体" w:cs="宋体"/>
          <w:sz w:val="24"/>
          <w:szCs w:val="24"/>
        </w:rPr>
        <w:t>（3）我们已详细审核全部招标文件及其有效补充文件（如果有），我们知道必须放弃提出含糊不清或误解的问题的权利。</w:t>
      </w:r>
    </w:p>
    <w:p w14:paraId="275CEDE4">
      <w:pPr>
        <w:pStyle w:val="220"/>
        <w:spacing w:line="440" w:lineRule="exact"/>
        <w:ind w:firstLine="480"/>
        <w:rPr>
          <w:rFonts w:hint="eastAsia" w:hAnsi="宋体" w:cs="宋体"/>
          <w:sz w:val="24"/>
          <w:szCs w:val="24"/>
        </w:rPr>
      </w:pPr>
      <w:r>
        <w:rPr>
          <w:rFonts w:hint="eastAsia" w:hAnsi="宋体" w:cs="宋体"/>
          <w:sz w:val="24"/>
          <w:szCs w:val="24"/>
        </w:rPr>
        <w:t>（4）我们同意从规定的开标日期起遵循本投标文件，并在规定的投标有效期期满之前均具有约束力。</w:t>
      </w:r>
    </w:p>
    <w:p w14:paraId="331F1128">
      <w:pPr>
        <w:pStyle w:val="220"/>
        <w:spacing w:line="440" w:lineRule="exact"/>
        <w:ind w:firstLine="480"/>
        <w:rPr>
          <w:rFonts w:hint="eastAsia" w:hAnsi="宋体" w:cs="宋体"/>
          <w:sz w:val="24"/>
          <w:szCs w:val="24"/>
        </w:rPr>
      </w:pPr>
      <w:r>
        <w:rPr>
          <w:rFonts w:hint="eastAsia" w:hAnsi="宋体" w:cs="宋体"/>
          <w:sz w:val="24"/>
          <w:szCs w:val="24"/>
        </w:rPr>
        <w:t>（5）如果在开标后规定的投标有效期内撤回投标，我们的投标保证金可被贵方不予退还。</w:t>
      </w:r>
    </w:p>
    <w:p w14:paraId="49E1F064">
      <w:pPr>
        <w:pStyle w:val="220"/>
        <w:spacing w:line="440" w:lineRule="exact"/>
        <w:ind w:firstLine="480"/>
        <w:rPr>
          <w:rFonts w:hint="eastAsia" w:hAnsi="宋体" w:cs="宋体"/>
          <w:sz w:val="24"/>
          <w:szCs w:val="24"/>
        </w:rPr>
      </w:pPr>
      <w:r>
        <w:rPr>
          <w:rFonts w:hint="eastAsia" w:hAnsi="宋体" w:cs="宋体"/>
          <w:sz w:val="24"/>
          <w:szCs w:val="24"/>
        </w:rPr>
        <w:t>（6）同意向贵方提供贵方可能要求的与投标有关的任何证据或资料。</w:t>
      </w:r>
    </w:p>
    <w:p w14:paraId="7BD00364">
      <w:pPr>
        <w:spacing w:line="440" w:lineRule="exact"/>
        <w:ind w:firstLine="480"/>
        <w:rPr>
          <w:rFonts w:hint="eastAsia" w:ascii="宋体" w:hAnsi="宋体" w:cs="宋体"/>
          <w:sz w:val="24"/>
        </w:rPr>
      </w:pPr>
      <w:r>
        <w:rPr>
          <w:rFonts w:hint="eastAsia" w:ascii="宋体" w:hAnsi="宋体" w:cs="宋体"/>
          <w:sz w:val="24"/>
        </w:rPr>
        <w:t>（7）一旦我方中标，我方将根据招标文件的规定，严格按照《合同法》履行自己的责任和义务，并保证于“合同条款前附表”中规定的时间交货，并完成项目的施工、调试、交付买方验收、使用。</w:t>
      </w:r>
    </w:p>
    <w:p w14:paraId="761F1613">
      <w:pPr>
        <w:pStyle w:val="220"/>
        <w:spacing w:line="440" w:lineRule="exact"/>
        <w:ind w:firstLine="480"/>
        <w:rPr>
          <w:rFonts w:hint="eastAsia" w:hAnsi="宋体" w:cs="宋体"/>
          <w:sz w:val="24"/>
          <w:szCs w:val="24"/>
        </w:rPr>
      </w:pPr>
      <w:r>
        <w:rPr>
          <w:rFonts w:hint="eastAsia" w:hAnsi="宋体" w:cs="宋体"/>
          <w:sz w:val="24"/>
          <w:szCs w:val="24"/>
        </w:rPr>
        <w:t>（8）与本投标有关的正式通讯地址为：</w:t>
      </w:r>
    </w:p>
    <w:p w14:paraId="219ED5C2">
      <w:pPr>
        <w:pStyle w:val="220"/>
        <w:spacing w:line="440" w:lineRule="exact"/>
        <w:ind w:firstLine="480"/>
        <w:rPr>
          <w:rFonts w:hint="eastAsia" w:hAnsi="宋体" w:cs="宋体"/>
          <w:sz w:val="24"/>
          <w:szCs w:val="24"/>
          <w:u w:val="single"/>
        </w:rPr>
      </w:pPr>
      <w:r>
        <w:rPr>
          <w:rFonts w:hint="eastAsia" w:hAnsi="宋体" w:cs="宋体"/>
          <w:sz w:val="24"/>
          <w:szCs w:val="24"/>
        </w:rPr>
        <w:t>地  址：</w:t>
      </w:r>
      <w:r>
        <w:rPr>
          <w:rFonts w:hint="eastAsia" w:hAnsi="宋体" w:cs="宋体"/>
          <w:sz w:val="24"/>
          <w:szCs w:val="24"/>
          <w:u w:val="single"/>
        </w:rPr>
        <w:t xml:space="preserve">                                  </w:t>
      </w:r>
    </w:p>
    <w:p w14:paraId="657B3AE2">
      <w:pPr>
        <w:pStyle w:val="220"/>
        <w:spacing w:line="440" w:lineRule="exact"/>
        <w:ind w:firstLine="480"/>
        <w:rPr>
          <w:rFonts w:hint="eastAsia" w:hAnsi="宋体" w:cs="宋体"/>
          <w:sz w:val="24"/>
          <w:szCs w:val="24"/>
          <w:u w:val="single"/>
        </w:rPr>
      </w:pPr>
      <w:r>
        <w:rPr>
          <w:rFonts w:hint="eastAsia" w:hAnsi="宋体" w:cs="宋体"/>
          <w:sz w:val="24"/>
          <w:szCs w:val="24"/>
        </w:rPr>
        <w:t>邮  编：</w:t>
      </w:r>
      <w:r>
        <w:rPr>
          <w:rFonts w:hint="eastAsia" w:hAnsi="宋体" w:cs="宋体"/>
          <w:sz w:val="24"/>
          <w:szCs w:val="24"/>
          <w:u w:val="single"/>
        </w:rPr>
        <w:t xml:space="preserve">                                  </w:t>
      </w:r>
    </w:p>
    <w:p w14:paraId="438ECDE9">
      <w:pPr>
        <w:pStyle w:val="220"/>
        <w:spacing w:line="440" w:lineRule="exact"/>
        <w:ind w:firstLine="480"/>
        <w:rPr>
          <w:rFonts w:hint="eastAsia" w:hAnsi="宋体" w:cs="宋体"/>
          <w:sz w:val="24"/>
          <w:szCs w:val="24"/>
          <w:u w:val="single"/>
        </w:rPr>
      </w:pPr>
      <w:r>
        <w:rPr>
          <w:rFonts w:hint="eastAsia" w:hAnsi="宋体" w:cs="宋体"/>
          <w:sz w:val="24"/>
          <w:szCs w:val="24"/>
        </w:rPr>
        <w:t>电  话：</w:t>
      </w:r>
      <w:r>
        <w:rPr>
          <w:rFonts w:hint="eastAsia" w:hAnsi="宋体" w:cs="宋体"/>
          <w:sz w:val="24"/>
          <w:szCs w:val="24"/>
          <w:u w:val="single"/>
        </w:rPr>
        <w:t xml:space="preserve">                                  </w:t>
      </w:r>
    </w:p>
    <w:p w14:paraId="587E4D5E">
      <w:pPr>
        <w:pStyle w:val="220"/>
        <w:spacing w:line="440" w:lineRule="exact"/>
        <w:ind w:firstLine="480"/>
        <w:rPr>
          <w:rFonts w:hint="eastAsia" w:hAnsi="宋体" w:cs="宋体"/>
          <w:sz w:val="24"/>
          <w:szCs w:val="24"/>
          <w:u w:val="single"/>
        </w:rPr>
      </w:pPr>
      <w:r>
        <w:rPr>
          <w:rFonts w:hint="eastAsia" w:hAnsi="宋体" w:cs="宋体"/>
          <w:sz w:val="24"/>
          <w:szCs w:val="24"/>
        </w:rPr>
        <w:t>投标单位代表姓名（签字）：</w:t>
      </w:r>
      <w:r>
        <w:rPr>
          <w:rFonts w:hint="eastAsia" w:hAnsi="宋体" w:cs="宋体"/>
          <w:sz w:val="24"/>
          <w:szCs w:val="24"/>
          <w:u w:val="single"/>
        </w:rPr>
        <w:t xml:space="preserve">                 </w:t>
      </w:r>
    </w:p>
    <w:p w14:paraId="006AF44E">
      <w:pPr>
        <w:pStyle w:val="220"/>
        <w:spacing w:line="440" w:lineRule="exact"/>
        <w:ind w:firstLine="480"/>
        <w:rPr>
          <w:rFonts w:hint="eastAsia" w:hAnsi="宋体" w:cs="宋体"/>
          <w:sz w:val="24"/>
          <w:szCs w:val="24"/>
          <w:u w:val="single"/>
        </w:rPr>
      </w:pPr>
      <w:r>
        <w:rPr>
          <w:rFonts w:hint="eastAsia" w:hAnsi="宋体" w:cs="宋体"/>
          <w:sz w:val="24"/>
          <w:szCs w:val="24"/>
        </w:rPr>
        <w:t>投标单位名称：</w:t>
      </w:r>
      <w:r>
        <w:rPr>
          <w:rFonts w:hint="eastAsia" w:hAnsi="宋体" w:cs="宋体"/>
          <w:sz w:val="24"/>
          <w:szCs w:val="24"/>
          <w:u w:val="single"/>
        </w:rPr>
        <w:t xml:space="preserve">                            </w:t>
      </w:r>
    </w:p>
    <w:p w14:paraId="222B100E">
      <w:pPr>
        <w:pStyle w:val="220"/>
        <w:spacing w:line="440" w:lineRule="exact"/>
        <w:ind w:firstLine="480"/>
        <w:rPr>
          <w:rFonts w:hint="eastAsia" w:hAnsi="宋体" w:cs="宋体"/>
          <w:sz w:val="24"/>
          <w:szCs w:val="24"/>
        </w:rPr>
      </w:pPr>
      <w:r>
        <w:rPr>
          <w:rFonts w:hint="eastAsia" w:hAnsi="宋体" w:cs="宋体"/>
          <w:sz w:val="24"/>
          <w:szCs w:val="24"/>
        </w:rPr>
        <w:t>公  章：</w:t>
      </w:r>
      <w:r>
        <w:rPr>
          <w:rFonts w:hint="eastAsia" w:hAnsi="宋体" w:cs="宋体"/>
          <w:sz w:val="24"/>
          <w:szCs w:val="24"/>
          <w:u w:val="single"/>
        </w:rPr>
        <w:t xml:space="preserve">                     </w:t>
      </w:r>
    </w:p>
    <w:p w14:paraId="6913BA02">
      <w:pPr>
        <w:pStyle w:val="220"/>
        <w:spacing w:line="440" w:lineRule="exact"/>
        <w:ind w:firstLine="480"/>
        <w:rPr>
          <w:rFonts w:hint="eastAsia" w:hAnsi="宋体" w:cs="宋体"/>
          <w:sz w:val="24"/>
          <w:szCs w:val="24"/>
        </w:rPr>
      </w:pPr>
      <w:r>
        <w:rPr>
          <w:rFonts w:hint="eastAsia" w:hAnsi="宋体" w:cs="宋体"/>
          <w:sz w:val="24"/>
          <w:szCs w:val="24"/>
        </w:rPr>
        <w:t>日  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34D3CAA9">
      <w:pPr>
        <w:pBdr>
          <w:top w:val="none" w:color="000000" w:sz="0" w:space="0"/>
          <w:left w:val="none" w:color="000000" w:sz="0" w:space="0"/>
          <w:bottom w:val="none" w:color="000000" w:sz="0" w:space="0"/>
          <w:right w:val="none" w:color="000000" w:sz="0" w:space="0"/>
        </w:pBdr>
        <w:spacing w:line="559" w:lineRule="atLeast"/>
        <w:ind w:firstLine="240"/>
        <w:jc w:val="center"/>
      </w:pPr>
      <w:r>
        <w:rPr>
          <w:rFonts w:ascii="宋体" w:hAnsi="宋体" w:cs="宋体"/>
          <w:color w:val="000000"/>
          <w:sz w:val="24"/>
        </w:rPr>
        <w:t> </w:t>
      </w:r>
    </w:p>
    <w:p w14:paraId="3C129527">
      <w:pPr>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color w:val="000000"/>
          <w:sz w:val="24"/>
        </w:rPr>
      </w:pPr>
    </w:p>
    <w:p w14:paraId="2FF0D841">
      <w:pPr>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color w:val="000000"/>
          <w:sz w:val="24"/>
        </w:rPr>
      </w:pPr>
    </w:p>
    <w:p w14:paraId="45A4FC58">
      <w:pPr>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color w:val="000000"/>
          <w:sz w:val="24"/>
        </w:rPr>
      </w:pPr>
    </w:p>
    <w:p w14:paraId="6571A7CA">
      <w:pPr>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color w:val="000000"/>
          <w:sz w:val="24"/>
        </w:rPr>
      </w:pPr>
    </w:p>
    <w:p w14:paraId="543ED8D5">
      <w:pPr>
        <w:pBdr>
          <w:top w:val="none" w:color="000000" w:sz="0" w:space="0"/>
          <w:left w:val="none" w:color="000000" w:sz="0" w:space="0"/>
          <w:bottom w:val="none" w:color="000000" w:sz="0" w:space="0"/>
          <w:right w:val="none" w:color="000000" w:sz="0" w:space="0"/>
        </w:pBdr>
        <w:spacing w:line="439" w:lineRule="atLeast"/>
        <w:jc w:val="center"/>
        <w:rPr>
          <w:rFonts w:ascii="宋体" w:hAnsi="宋体" w:cs="宋体"/>
          <w:b/>
          <w:color w:val="000000"/>
          <w:sz w:val="32"/>
        </w:rPr>
      </w:pPr>
      <w:r>
        <w:rPr>
          <w:rFonts w:ascii="宋体" w:hAnsi="宋体" w:cs="宋体"/>
          <w:color w:val="000000"/>
          <w:sz w:val="24"/>
        </w:rPr>
        <w:t>三、</w:t>
      </w:r>
      <w:r>
        <w:rPr>
          <w:rFonts w:ascii="宋体" w:hAnsi="宋体" w:cs="宋体"/>
          <w:b/>
          <w:color w:val="000000"/>
          <w:sz w:val="32"/>
        </w:rPr>
        <w:t>报价明细表</w:t>
      </w:r>
    </w:p>
    <w:p w14:paraId="6C8A3BC3">
      <w:pPr>
        <w:pStyle w:val="2"/>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9"/>
        <w:gridCol w:w="2090"/>
        <w:gridCol w:w="1835"/>
        <w:gridCol w:w="1835"/>
        <w:gridCol w:w="1835"/>
      </w:tblGrid>
      <w:tr w14:paraId="145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9" w:type="dxa"/>
          </w:tcPr>
          <w:p w14:paraId="54BCC716">
            <w:pPr>
              <w:pStyle w:val="6"/>
              <w:spacing w:before="260" w:after="260" w:line="553" w:lineRule="atLeast"/>
              <w:jc w:val="both"/>
              <w:rPr>
                <w:rFonts w:hint="eastAsia" w:ascii="宋体" w:hAnsi="宋体" w:eastAsia="宋体" w:cs="宋体"/>
                <w:color w:val="000000"/>
                <w:sz w:val="24"/>
                <w:vertAlign w:val="baseline"/>
                <w:lang w:val="en-US" w:eastAsia="zh-CN"/>
              </w:rPr>
            </w:pPr>
            <w:r>
              <w:rPr>
                <w:rFonts w:hint="eastAsia" w:ascii="宋体" w:hAnsi="宋体" w:eastAsia="宋体" w:cs="宋体"/>
                <w:color w:val="000000"/>
                <w:sz w:val="24"/>
                <w:vertAlign w:val="baseline"/>
                <w:lang w:val="en-US" w:eastAsia="zh-CN"/>
              </w:rPr>
              <w:t>序号</w:t>
            </w:r>
          </w:p>
        </w:tc>
        <w:tc>
          <w:tcPr>
            <w:tcW w:w="2090" w:type="dxa"/>
          </w:tcPr>
          <w:p w14:paraId="557FA686">
            <w:pPr>
              <w:pStyle w:val="6"/>
              <w:spacing w:before="260" w:after="260" w:line="553" w:lineRule="atLeast"/>
              <w:jc w:val="both"/>
              <w:rPr>
                <w:rFonts w:hint="eastAsia" w:ascii="宋体" w:hAnsi="宋体" w:eastAsia="宋体" w:cs="宋体"/>
                <w:color w:val="000000"/>
                <w:sz w:val="24"/>
                <w:vertAlign w:val="baseline"/>
                <w:lang w:eastAsia="zh-CN"/>
              </w:rPr>
            </w:pPr>
            <w:r>
              <w:rPr>
                <w:rFonts w:hint="eastAsia" w:ascii="宋体" w:hAnsi="宋体" w:eastAsia="宋体" w:cs="宋体"/>
                <w:color w:val="000000"/>
                <w:sz w:val="24"/>
                <w:vertAlign w:val="baseline"/>
                <w:lang w:eastAsia="zh-CN"/>
              </w:rPr>
              <w:t>名称</w:t>
            </w:r>
          </w:p>
        </w:tc>
        <w:tc>
          <w:tcPr>
            <w:tcW w:w="1835" w:type="dxa"/>
          </w:tcPr>
          <w:p w14:paraId="23556517">
            <w:pPr>
              <w:pStyle w:val="6"/>
              <w:spacing w:before="260" w:after="260" w:line="553" w:lineRule="atLeast"/>
              <w:jc w:val="both"/>
              <w:rPr>
                <w:rFonts w:hint="eastAsia" w:ascii="宋体" w:hAnsi="宋体" w:eastAsia="宋体" w:cs="宋体"/>
                <w:color w:val="000000"/>
                <w:sz w:val="24"/>
                <w:vertAlign w:val="baseline"/>
                <w:lang w:eastAsia="zh-CN"/>
              </w:rPr>
            </w:pPr>
            <w:r>
              <w:rPr>
                <w:rFonts w:hint="eastAsia" w:ascii="宋体" w:hAnsi="宋体" w:eastAsia="宋体" w:cs="宋体"/>
                <w:color w:val="000000"/>
                <w:sz w:val="24"/>
                <w:vertAlign w:val="baseline"/>
                <w:lang w:eastAsia="zh-CN"/>
              </w:rPr>
              <w:t>数量</w:t>
            </w:r>
          </w:p>
        </w:tc>
        <w:tc>
          <w:tcPr>
            <w:tcW w:w="1835" w:type="dxa"/>
          </w:tcPr>
          <w:p w14:paraId="793606D2">
            <w:pPr>
              <w:pStyle w:val="6"/>
              <w:spacing w:before="260" w:after="260" w:line="553" w:lineRule="atLeast"/>
              <w:jc w:val="both"/>
              <w:rPr>
                <w:rFonts w:hint="eastAsia" w:ascii="宋体" w:hAnsi="宋体" w:eastAsia="宋体" w:cs="宋体"/>
                <w:color w:val="000000"/>
                <w:sz w:val="24"/>
                <w:vertAlign w:val="baseline"/>
                <w:lang w:eastAsia="zh-CN"/>
              </w:rPr>
            </w:pPr>
            <w:r>
              <w:rPr>
                <w:rFonts w:hint="eastAsia" w:ascii="宋体" w:hAnsi="宋体" w:eastAsia="宋体" w:cs="宋体"/>
                <w:color w:val="000000"/>
                <w:sz w:val="24"/>
                <w:vertAlign w:val="baseline"/>
                <w:lang w:eastAsia="zh-CN"/>
              </w:rPr>
              <w:t>单价（元）</w:t>
            </w:r>
          </w:p>
        </w:tc>
        <w:tc>
          <w:tcPr>
            <w:tcW w:w="1835" w:type="dxa"/>
          </w:tcPr>
          <w:p w14:paraId="51626EB6">
            <w:pPr>
              <w:pStyle w:val="6"/>
              <w:spacing w:before="260" w:after="260" w:line="553" w:lineRule="atLeast"/>
              <w:jc w:val="both"/>
              <w:rPr>
                <w:rFonts w:hint="default" w:ascii="宋体" w:hAnsi="宋体" w:eastAsia="宋体" w:cs="宋体"/>
                <w:color w:val="000000"/>
                <w:sz w:val="24"/>
                <w:vertAlign w:val="baseline"/>
                <w:lang w:val="en-US" w:eastAsia="zh-CN"/>
              </w:rPr>
            </w:pPr>
            <w:r>
              <w:rPr>
                <w:rFonts w:hint="eastAsia" w:ascii="宋体" w:hAnsi="宋体" w:eastAsia="宋体" w:cs="宋体"/>
                <w:color w:val="000000"/>
                <w:sz w:val="24"/>
                <w:vertAlign w:val="baseline"/>
                <w:lang w:eastAsia="zh-CN"/>
              </w:rPr>
              <w:t>总价（元）</w:t>
            </w:r>
          </w:p>
        </w:tc>
      </w:tr>
      <w:tr w14:paraId="4B743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9" w:type="dxa"/>
          </w:tcPr>
          <w:p w14:paraId="76E55071">
            <w:pPr>
              <w:pStyle w:val="6"/>
              <w:spacing w:before="260" w:after="260" w:line="553" w:lineRule="atLeast"/>
              <w:jc w:val="both"/>
              <w:rPr>
                <w:rFonts w:hint="eastAsia" w:ascii="宋体" w:hAnsi="宋体" w:eastAsia="宋体" w:cs="宋体"/>
                <w:color w:val="000000"/>
                <w:sz w:val="24"/>
                <w:vertAlign w:val="baseline"/>
                <w:lang w:val="en-US" w:eastAsia="zh-CN"/>
              </w:rPr>
            </w:pPr>
          </w:p>
        </w:tc>
        <w:tc>
          <w:tcPr>
            <w:tcW w:w="2090" w:type="dxa"/>
          </w:tcPr>
          <w:p w14:paraId="325DAD29">
            <w:pPr>
              <w:pStyle w:val="6"/>
              <w:spacing w:before="260" w:after="260" w:line="553" w:lineRule="atLeast"/>
              <w:jc w:val="both"/>
              <w:rPr>
                <w:rFonts w:ascii="宋体" w:hAnsi="宋体" w:eastAsia="宋体" w:cs="宋体"/>
                <w:color w:val="000000"/>
                <w:sz w:val="24"/>
                <w:vertAlign w:val="baseline"/>
              </w:rPr>
            </w:pPr>
          </w:p>
        </w:tc>
        <w:tc>
          <w:tcPr>
            <w:tcW w:w="1835" w:type="dxa"/>
          </w:tcPr>
          <w:p w14:paraId="284C9B33">
            <w:pPr>
              <w:pStyle w:val="6"/>
              <w:spacing w:before="260" w:after="260" w:line="553" w:lineRule="atLeast"/>
              <w:jc w:val="both"/>
              <w:rPr>
                <w:rFonts w:ascii="宋体" w:hAnsi="宋体" w:eastAsia="宋体" w:cs="宋体"/>
                <w:color w:val="000000"/>
                <w:sz w:val="24"/>
                <w:vertAlign w:val="baseline"/>
              </w:rPr>
            </w:pPr>
          </w:p>
        </w:tc>
        <w:tc>
          <w:tcPr>
            <w:tcW w:w="1835" w:type="dxa"/>
          </w:tcPr>
          <w:p w14:paraId="2F9B68B0">
            <w:pPr>
              <w:pStyle w:val="6"/>
              <w:spacing w:before="260" w:after="260" w:line="553" w:lineRule="atLeast"/>
              <w:jc w:val="both"/>
              <w:rPr>
                <w:rFonts w:ascii="宋体" w:hAnsi="宋体" w:eastAsia="宋体" w:cs="宋体"/>
                <w:color w:val="000000"/>
                <w:sz w:val="24"/>
                <w:vertAlign w:val="baseline"/>
              </w:rPr>
            </w:pPr>
          </w:p>
        </w:tc>
        <w:tc>
          <w:tcPr>
            <w:tcW w:w="1835" w:type="dxa"/>
          </w:tcPr>
          <w:p w14:paraId="27328EA2">
            <w:pPr>
              <w:pStyle w:val="6"/>
              <w:spacing w:before="260" w:after="260" w:line="553" w:lineRule="atLeast"/>
              <w:jc w:val="both"/>
              <w:rPr>
                <w:rFonts w:ascii="宋体" w:hAnsi="宋体" w:eastAsia="宋体" w:cs="宋体"/>
                <w:color w:val="000000"/>
                <w:sz w:val="24"/>
                <w:vertAlign w:val="baseline"/>
              </w:rPr>
            </w:pPr>
          </w:p>
        </w:tc>
      </w:tr>
      <w:tr w14:paraId="4CF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9" w:type="dxa"/>
          </w:tcPr>
          <w:p w14:paraId="7FCF1614">
            <w:pPr>
              <w:pStyle w:val="6"/>
              <w:spacing w:before="260" w:after="260" w:line="553" w:lineRule="atLeast"/>
              <w:jc w:val="both"/>
              <w:rPr>
                <w:rFonts w:hint="eastAsia" w:ascii="宋体" w:hAnsi="宋体" w:eastAsia="宋体" w:cs="宋体"/>
                <w:color w:val="000000"/>
                <w:sz w:val="24"/>
                <w:vertAlign w:val="baseline"/>
                <w:lang w:val="en-US" w:eastAsia="zh-CN"/>
              </w:rPr>
            </w:pPr>
          </w:p>
        </w:tc>
        <w:tc>
          <w:tcPr>
            <w:tcW w:w="2090" w:type="dxa"/>
          </w:tcPr>
          <w:p w14:paraId="00674CD5">
            <w:pPr>
              <w:pStyle w:val="6"/>
              <w:spacing w:before="260" w:after="260" w:line="553" w:lineRule="atLeast"/>
              <w:jc w:val="both"/>
              <w:rPr>
                <w:rFonts w:hint="eastAsia" w:ascii="宋体" w:hAnsi="宋体" w:eastAsia="宋体" w:cs="宋体"/>
                <w:color w:val="000000"/>
                <w:sz w:val="24"/>
                <w:vertAlign w:val="baseline"/>
                <w:lang w:eastAsia="zh-CN"/>
              </w:rPr>
            </w:pPr>
          </w:p>
        </w:tc>
        <w:tc>
          <w:tcPr>
            <w:tcW w:w="1835" w:type="dxa"/>
          </w:tcPr>
          <w:p w14:paraId="517EA7D4">
            <w:pPr>
              <w:pStyle w:val="6"/>
              <w:spacing w:before="260" w:after="260" w:line="553" w:lineRule="atLeast"/>
              <w:jc w:val="both"/>
              <w:rPr>
                <w:rFonts w:ascii="宋体" w:hAnsi="宋体" w:eastAsia="宋体" w:cs="宋体"/>
                <w:color w:val="000000"/>
                <w:sz w:val="24"/>
                <w:vertAlign w:val="baseline"/>
              </w:rPr>
            </w:pPr>
          </w:p>
        </w:tc>
        <w:tc>
          <w:tcPr>
            <w:tcW w:w="1835" w:type="dxa"/>
          </w:tcPr>
          <w:p w14:paraId="5DEAED4D">
            <w:pPr>
              <w:pStyle w:val="6"/>
              <w:spacing w:before="260" w:after="260" w:line="553" w:lineRule="atLeast"/>
              <w:jc w:val="both"/>
              <w:rPr>
                <w:rFonts w:ascii="宋体" w:hAnsi="宋体" w:eastAsia="宋体" w:cs="宋体"/>
                <w:color w:val="000000"/>
                <w:sz w:val="24"/>
                <w:vertAlign w:val="baseline"/>
              </w:rPr>
            </w:pPr>
          </w:p>
        </w:tc>
        <w:tc>
          <w:tcPr>
            <w:tcW w:w="1835" w:type="dxa"/>
          </w:tcPr>
          <w:p w14:paraId="77AD92F7">
            <w:pPr>
              <w:pStyle w:val="6"/>
              <w:spacing w:before="260" w:after="260" w:line="553" w:lineRule="atLeast"/>
              <w:jc w:val="both"/>
              <w:rPr>
                <w:rFonts w:ascii="宋体" w:hAnsi="宋体" w:eastAsia="宋体" w:cs="宋体"/>
                <w:color w:val="000000"/>
                <w:sz w:val="24"/>
                <w:vertAlign w:val="baseline"/>
              </w:rPr>
            </w:pPr>
          </w:p>
        </w:tc>
      </w:tr>
      <w:tr w14:paraId="4F99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9" w:type="dxa"/>
          </w:tcPr>
          <w:p w14:paraId="29C58F57">
            <w:pPr>
              <w:pStyle w:val="6"/>
              <w:spacing w:before="260" w:after="260" w:line="553" w:lineRule="atLeast"/>
              <w:jc w:val="both"/>
              <w:rPr>
                <w:rFonts w:hint="eastAsia" w:ascii="宋体" w:hAnsi="宋体" w:eastAsia="宋体" w:cs="宋体"/>
                <w:color w:val="000000"/>
                <w:sz w:val="24"/>
                <w:vertAlign w:val="baseline"/>
                <w:lang w:val="en-US" w:eastAsia="zh-CN"/>
              </w:rPr>
            </w:pPr>
          </w:p>
        </w:tc>
        <w:tc>
          <w:tcPr>
            <w:tcW w:w="2090" w:type="dxa"/>
          </w:tcPr>
          <w:p w14:paraId="08A5954C">
            <w:pPr>
              <w:pStyle w:val="6"/>
              <w:spacing w:before="260" w:after="260" w:line="553" w:lineRule="atLeast"/>
              <w:jc w:val="both"/>
              <w:rPr>
                <w:rFonts w:ascii="宋体" w:hAnsi="宋体" w:eastAsia="宋体" w:cs="宋体"/>
                <w:color w:val="000000"/>
                <w:sz w:val="24"/>
                <w:vertAlign w:val="baseline"/>
              </w:rPr>
            </w:pPr>
          </w:p>
        </w:tc>
        <w:tc>
          <w:tcPr>
            <w:tcW w:w="1835" w:type="dxa"/>
          </w:tcPr>
          <w:p w14:paraId="342C487D">
            <w:pPr>
              <w:pStyle w:val="6"/>
              <w:spacing w:before="260" w:after="260" w:line="553" w:lineRule="atLeast"/>
              <w:jc w:val="both"/>
              <w:rPr>
                <w:rFonts w:ascii="宋体" w:hAnsi="宋体" w:eastAsia="宋体" w:cs="宋体"/>
                <w:color w:val="000000"/>
                <w:sz w:val="24"/>
                <w:vertAlign w:val="baseline"/>
              </w:rPr>
            </w:pPr>
          </w:p>
        </w:tc>
        <w:tc>
          <w:tcPr>
            <w:tcW w:w="1835" w:type="dxa"/>
          </w:tcPr>
          <w:p w14:paraId="10DEABD7">
            <w:pPr>
              <w:pStyle w:val="6"/>
              <w:spacing w:before="260" w:after="260" w:line="553" w:lineRule="atLeast"/>
              <w:jc w:val="both"/>
              <w:rPr>
                <w:rFonts w:ascii="宋体" w:hAnsi="宋体" w:eastAsia="宋体" w:cs="宋体"/>
                <w:color w:val="000000"/>
                <w:sz w:val="24"/>
                <w:vertAlign w:val="baseline"/>
              </w:rPr>
            </w:pPr>
          </w:p>
        </w:tc>
        <w:tc>
          <w:tcPr>
            <w:tcW w:w="1835" w:type="dxa"/>
          </w:tcPr>
          <w:p w14:paraId="06E330F1">
            <w:pPr>
              <w:pStyle w:val="6"/>
              <w:spacing w:before="260" w:after="260" w:line="553" w:lineRule="atLeast"/>
              <w:jc w:val="both"/>
              <w:rPr>
                <w:rFonts w:ascii="宋体" w:hAnsi="宋体" w:eastAsia="宋体" w:cs="宋体"/>
                <w:color w:val="000000"/>
                <w:sz w:val="24"/>
                <w:vertAlign w:val="baseline"/>
              </w:rPr>
            </w:pPr>
          </w:p>
        </w:tc>
      </w:tr>
    </w:tbl>
    <w:p w14:paraId="5397114E">
      <w:pPr>
        <w:pStyle w:val="6"/>
        <w:pBdr>
          <w:top w:val="none" w:color="000000" w:sz="0" w:space="0"/>
          <w:left w:val="none" w:color="000000" w:sz="0" w:space="0"/>
          <w:bottom w:val="none" w:color="000000" w:sz="0" w:space="0"/>
          <w:right w:val="none" w:color="000000" w:sz="0" w:space="0"/>
        </w:pBdr>
        <w:spacing w:before="260" w:after="260" w:line="553" w:lineRule="atLeast"/>
        <w:jc w:val="both"/>
      </w:pPr>
      <w:r>
        <w:rPr>
          <w:rFonts w:ascii="宋体" w:hAnsi="宋体" w:eastAsia="宋体" w:cs="宋体"/>
          <w:color w:val="000000"/>
          <w:sz w:val="24"/>
        </w:rPr>
        <w:t>注：以上报价含所有费用，供应商不得再以其他任何理由要求采购人支付其他任何费用。</w:t>
      </w:r>
    </w:p>
    <w:p w14:paraId="657FCE40">
      <w:pPr>
        <w:pBdr>
          <w:top w:val="none" w:color="000000" w:sz="0" w:space="0"/>
          <w:left w:val="none" w:color="000000" w:sz="0" w:space="0"/>
          <w:bottom w:val="none" w:color="000000" w:sz="0" w:space="0"/>
          <w:right w:val="none" w:color="000000" w:sz="0" w:space="0"/>
        </w:pBdr>
        <w:spacing w:line="519" w:lineRule="atLeast"/>
        <w:jc w:val="both"/>
      </w:pPr>
      <w:r>
        <w:rPr>
          <w:rFonts w:ascii="宋体" w:hAnsi="宋体" w:cs="宋体"/>
          <w:color w:val="000000"/>
          <w:sz w:val="28"/>
        </w:rPr>
        <w:t>投标人：</w:t>
      </w:r>
      <w:r>
        <w:rPr>
          <w:rFonts w:ascii="宋体" w:hAnsi="宋体" w:cs="宋体"/>
          <w:color w:val="000000"/>
          <w:sz w:val="28"/>
          <w:u w:val="single"/>
        </w:rPr>
        <w:t>    （加盖公章）</w:t>
      </w:r>
    </w:p>
    <w:p w14:paraId="7318632F">
      <w:pPr>
        <w:pBdr>
          <w:top w:val="none" w:color="000000" w:sz="0" w:space="0"/>
          <w:left w:val="none" w:color="000000" w:sz="0" w:space="0"/>
          <w:bottom w:val="none" w:color="000000" w:sz="0" w:space="0"/>
          <w:right w:val="none" w:color="000000" w:sz="0" w:space="0"/>
        </w:pBdr>
        <w:spacing w:before="120" w:after="240" w:line="439" w:lineRule="atLeast"/>
      </w:pPr>
      <w:r>
        <w:rPr>
          <w:rFonts w:ascii="宋体" w:hAnsi="宋体" w:cs="宋体"/>
          <w:color w:val="000000"/>
          <w:sz w:val="28"/>
        </w:rPr>
        <w:t>法定代表人或其委托受托人签字：</w:t>
      </w:r>
    </w:p>
    <w:p w14:paraId="09A1FE89">
      <w:pPr>
        <w:pBdr>
          <w:top w:val="none" w:color="000000" w:sz="0" w:space="0"/>
          <w:left w:val="none" w:color="000000" w:sz="0" w:space="0"/>
          <w:bottom w:val="none" w:color="000000" w:sz="0" w:space="0"/>
          <w:right w:val="none" w:color="000000" w:sz="0" w:space="0"/>
        </w:pBdr>
        <w:spacing w:before="120" w:after="240" w:line="439" w:lineRule="atLeast"/>
        <w:jc w:val="center"/>
      </w:pPr>
      <w:r>
        <w:rPr/>
        <w:br w:type="page" w:clear="all"/>
      </w:r>
    </w:p>
    <w:p w14:paraId="26AE7602">
      <w:pPr>
        <w:pBdr>
          <w:top w:val="none" w:color="000000" w:sz="0" w:space="0"/>
          <w:left w:val="none" w:color="000000" w:sz="0" w:space="0"/>
          <w:bottom w:val="none" w:color="000000" w:sz="0" w:space="0"/>
          <w:right w:val="none" w:color="000000" w:sz="0" w:space="0"/>
        </w:pBdr>
        <w:spacing w:before="120" w:after="240" w:line="439" w:lineRule="atLeast"/>
        <w:jc w:val="center"/>
      </w:pPr>
      <w:r>
        <w:rPr>
          <w:rFonts w:ascii="宋体" w:hAnsi="宋体" w:cs="宋体"/>
          <w:color w:val="000000"/>
          <w:sz w:val="28"/>
        </w:rPr>
        <w:t>四、</w:t>
      </w:r>
      <w:r>
        <w:rPr>
          <w:rFonts w:ascii="宋体" w:hAnsi="宋体" w:cs="宋体"/>
          <w:b/>
          <w:color w:val="000000"/>
          <w:sz w:val="32"/>
        </w:rPr>
        <w:t>技术响应偏离表</w:t>
      </w:r>
    </w:p>
    <w:p w14:paraId="0DF1F2F6">
      <w:pPr>
        <w:pBdr>
          <w:top w:val="none" w:color="000000" w:sz="0" w:space="0"/>
          <w:left w:val="none" w:color="000000" w:sz="0" w:space="0"/>
          <w:bottom w:val="none" w:color="000000" w:sz="0" w:space="0"/>
          <w:right w:val="none" w:color="000000" w:sz="0" w:space="0"/>
        </w:pBdr>
        <w:spacing w:before="120" w:after="240" w:line="439" w:lineRule="atLeast"/>
        <w:jc w:val="both"/>
      </w:pPr>
      <w:r>
        <w:rPr>
          <w:rFonts w:ascii="宋体" w:hAnsi="宋体" w:cs="宋体"/>
          <w:b/>
          <w:color w:val="000000"/>
          <w:sz w:val="32"/>
        </w:rPr>
        <w:t> </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59"/>
        <w:gridCol w:w="981"/>
        <w:gridCol w:w="2209"/>
        <w:gridCol w:w="1030"/>
        <w:gridCol w:w="1288"/>
        <w:gridCol w:w="1056"/>
        <w:gridCol w:w="1051"/>
      </w:tblGrid>
      <w:tr w14:paraId="4B9BDF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3" w:hRule="atLeast"/>
        </w:trPr>
        <w:tc>
          <w:tcPr>
            <w:tcW w:w="1059" w:type="dxa"/>
            <w:tcBorders>
              <w:top w:val="single" w:color="000000" w:sz="8" w:space="0"/>
              <w:left w:val="single" w:color="000000" w:sz="8" w:space="0"/>
              <w:bottom w:val="single" w:color="000000" w:sz="8" w:space="0"/>
              <w:right w:val="single" w:color="000000" w:sz="8" w:space="0"/>
            </w:tcBorders>
            <w:tcMar>
              <w:top w:w="0" w:type="dxa"/>
              <w:left w:w="3" w:type="dxa"/>
              <w:bottom w:w="0" w:type="dxa"/>
              <w:right w:w="3" w:type="dxa"/>
            </w:tcMar>
            <w:vAlign w:val="center"/>
          </w:tcPr>
          <w:p w14:paraId="16027EB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序号</w:t>
            </w:r>
          </w:p>
        </w:tc>
        <w:tc>
          <w:tcPr>
            <w:tcW w:w="3190" w:type="dxa"/>
            <w:gridSpan w:val="2"/>
            <w:tcBorders>
              <w:top w:val="single" w:color="000000" w:sz="8" w:space="0"/>
              <w:left w:val="nil"/>
              <w:bottom w:val="single" w:color="000000" w:sz="8" w:space="0"/>
              <w:right w:val="single" w:color="000000" w:sz="8" w:space="0"/>
            </w:tcBorders>
            <w:tcMar>
              <w:top w:w="0" w:type="dxa"/>
              <w:left w:w="3" w:type="dxa"/>
              <w:bottom w:w="0" w:type="dxa"/>
              <w:right w:w="3" w:type="dxa"/>
            </w:tcMar>
            <w:vAlign w:val="center"/>
          </w:tcPr>
          <w:p w14:paraId="78C4FB6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招标技术要求</w:t>
            </w:r>
          </w:p>
        </w:tc>
        <w:tc>
          <w:tcPr>
            <w:tcW w:w="2318" w:type="dxa"/>
            <w:gridSpan w:val="2"/>
            <w:tcBorders>
              <w:top w:val="single" w:color="000000" w:sz="8" w:space="0"/>
              <w:left w:val="nil"/>
              <w:bottom w:val="single" w:color="000000" w:sz="8" w:space="0"/>
              <w:right w:val="single" w:color="000000" w:sz="8" w:space="0"/>
            </w:tcBorders>
            <w:tcMar>
              <w:top w:w="0" w:type="dxa"/>
              <w:left w:w="3" w:type="dxa"/>
              <w:bottom w:w="0" w:type="dxa"/>
              <w:right w:w="3" w:type="dxa"/>
            </w:tcMar>
            <w:vAlign w:val="center"/>
          </w:tcPr>
          <w:p w14:paraId="37EDFAC8">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投标响应要求</w:t>
            </w:r>
          </w:p>
        </w:tc>
        <w:tc>
          <w:tcPr>
            <w:tcW w:w="1056" w:type="dxa"/>
            <w:tcBorders>
              <w:top w:val="single" w:color="000000" w:sz="8" w:space="0"/>
              <w:left w:val="nil"/>
              <w:bottom w:val="single" w:color="000000" w:sz="8" w:space="0"/>
              <w:right w:val="single" w:color="000000" w:sz="8" w:space="0"/>
            </w:tcBorders>
            <w:tcMar>
              <w:top w:w="0" w:type="dxa"/>
              <w:left w:w="3" w:type="dxa"/>
              <w:bottom w:w="0" w:type="dxa"/>
              <w:right w:w="3" w:type="dxa"/>
            </w:tcMar>
            <w:vAlign w:val="center"/>
          </w:tcPr>
          <w:p w14:paraId="3FBAAC70">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是否</w:t>
            </w:r>
          </w:p>
          <w:p w14:paraId="7776201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偏离</w:t>
            </w:r>
          </w:p>
        </w:tc>
        <w:tc>
          <w:tcPr>
            <w:tcW w:w="1051" w:type="dxa"/>
            <w:tcBorders>
              <w:top w:val="single" w:color="000000" w:sz="8" w:space="0"/>
              <w:left w:val="nil"/>
              <w:bottom w:val="single" w:color="000000" w:sz="8" w:space="0"/>
              <w:right w:val="single" w:color="000000" w:sz="8" w:space="0"/>
            </w:tcBorders>
            <w:tcMar>
              <w:top w:w="0" w:type="dxa"/>
              <w:left w:w="3" w:type="dxa"/>
              <w:bottom w:w="0" w:type="dxa"/>
              <w:right w:w="3" w:type="dxa"/>
            </w:tcMar>
            <w:vAlign w:val="center"/>
          </w:tcPr>
          <w:p w14:paraId="09BA500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备注</w:t>
            </w:r>
          </w:p>
        </w:tc>
      </w:tr>
      <w:tr w14:paraId="6BCE08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tcMar>
              <w:top w:w="0" w:type="dxa"/>
              <w:left w:w="3" w:type="dxa"/>
              <w:bottom w:w="0" w:type="dxa"/>
              <w:right w:w="3" w:type="dxa"/>
            </w:tcMar>
            <w:vAlign w:val="center"/>
          </w:tcPr>
          <w:p w14:paraId="35DFC05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1</w:t>
            </w:r>
          </w:p>
        </w:tc>
        <w:tc>
          <w:tcPr>
            <w:tcW w:w="981" w:type="dxa"/>
            <w:tcBorders>
              <w:top w:val="nil"/>
              <w:left w:val="nil"/>
              <w:bottom w:val="single" w:color="000000" w:sz="8" w:space="0"/>
              <w:right w:val="single" w:color="000000" w:sz="8" w:space="0"/>
            </w:tcBorders>
            <w:tcMar>
              <w:top w:w="0" w:type="dxa"/>
              <w:left w:w="3" w:type="dxa"/>
              <w:bottom w:w="0" w:type="dxa"/>
              <w:right w:w="3" w:type="dxa"/>
            </w:tcMar>
            <w:vAlign w:val="center"/>
          </w:tcPr>
          <w:p w14:paraId="63E3A08D">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2209" w:type="dxa"/>
            <w:tcBorders>
              <w:top w:val="nil"/>
              <w:left w:val="nil"/>
              <w:bottom w:val="single" w:color="000000" w:sz="8" w:space="0"/>
              <w:right w:val="single" w:color="000000" w:sz="8" w:space="0"/>
            </w:tcBorders>
            <w:tcMar>
              <w:top w:w="0" w:type="dxa"/>
              <w:left w:w="3" w:type="dxa"/>
              <w:bottom w:w="0" w:type="dxa"/>
              <w:right w:w="3" w:type="dxa"/>
            </w:tcMar>
            <w:vAlign w:val="center"/>
          </w:tcPr>
          <w:p w14:paraId="2E93293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30" w:type="dxa"/>
            <w:tcBorders>
              <w:top w:val="nil"/>
              <w:left w:val="nil"/>
              <w:bottom w:val="single" w:color="000000" w:sz="8" w:space="0"/>
              <w:right w:val="single" w:color="000000" w:sz="8" w:space="0"/>
            </w:tcBorders>
            <w:tcMar>
              <w:top w:w="0" w:type="dxa"/>
              <w:left w:w="3" w:type="dxa"/>
              <w:bottom w:w="0" w:type="dxa"/>
              <w:right w:w="3" w:type="dxa"/>
            </w:tcMar>
            <w:vAlign w:val="center"/>
          </w:tcPr>
          <w:p w14:paraId="5EA14E0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287" w:type="dxa"/>
            <w:tcBorders>
              <w:top w:val="nil"/>
              <w:left w:val="nil"/>
              <w:bottom w:val="single" w:color="000000" w:sz="8" w:space="0"/>
              <w:right w:val="single" w:color="000000" w:sz="8" w:space="0"/>
            </w:tcBorders>
            <w:tcMar>
              <w:top w:w="0" w:type="dxa"/>
              <w:left w:w="3" w:type="dxa"/>
              <w:bottom w:w="0" w:type="dxa"/>
              <w:right w:w="3" w:type="dxa"/>
            </w:tcMar>
            <w:vAlign w:val="center"/>
          </w:tcPr>
          <w:p w14:paraId="6D3BC9C5">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single" w:color="000000" w:sz="8" w:space="0"/>
              <w:left w:val="nil"/>
              <w:bottom w:val="single" w:color="000000" w:sz="8" w:space="0"/>
              <w:right w:val="single" w:color="000000" w:sz="8" w:space="0"/>
            </w:tcBorders>
            <w:tcMar>
              <w:top w:w="0" w:type="dxa"/>
              <w:left w:w="3" w:type="dxa"/>
              <w:bottom w:w="0" w:type="dxa"/>
              <w:right w:w="3" w:type="dxa"/>
            </w:tcMar>
            <w:vAlign w:val="center"/>
          </w:tcPr>
          <w:p w14:paraId="29B8793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single" w:color="000000" w:sz="8" w:space="0"/>
              <w:left w:val="nil"/>
              <w:bottom w:val="single" w:color="000000" w:sz="8" w:space="0"/>
              <w:right w:val="single" w:color="000000" w:sz="8" w:space="0"/>
            </w:tcBorders>
            <w:tcMar>
              <w:top w:w="0" w:type="dxa"/>
              <w:left w:w="3" w:type="dxa"/>
              <w:bottom w:w="0" w:type="dxa"/>
              <w:right w:w="3" w:type="dxa"/>
            </w:tcMar>
            <w:vAlign w:val="center"/>
          </w:tcPr>
          <w:p w14:paraId="250FD79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270665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nil"/>
              <w:right w:val="single" w:color="000000" w:sz="8" w:space="0"/>
            </w:tcBorders>
            <w:tcMar>
              <w:top w:w="0" w:type="dxa"/>
              <w:left w:w="3" w:type="dxa"/>
              <w:bottom w:w="0" w:type="dxa"/>
              <w:right w:w="3" w:type="dxa"/>
            </w:tcMar>
            <w:vAlign w:val="center"/>
          </w:tcPr>
          <w:p w14:paraId="5A15F3E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2</w:t>
            </w:r>
          </w:p>
        </w:tc>
        <w:tc>
          <w:tcPr>
            <w:tcW w:w="981" w:type="dxa"/>
            <w:tcBorders>
              <w:top w:val="nil"/>
              <w:left w:val="nil"/>
              <w:bottom w:val="nil"/>
              <w:right w:val="single" w:color="000000" w:sz="8" w:space="0"/>
            </w:tcBorders>
            <w:tcMar>
              <w:top w:w="0" w:type="dxa"/>
              <w:left w:w="3" w:type="dxa"/>
              <w:bottom w:w="0" w:type="dxa"/>
              <w:right w:w="3" w:type="dxa"/>
            </w:tcMar>
            <w:vAlign w:val="center"/>
          </w:tcPr>
          <w:p w14:paraId="173A507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2209" w:type="dxa"/>
            <w:tcBorders>
              <w:top w:val="nil"/>
              <w:left w:val="nil"/>
              <w:bottom w:val="nil"/>
              <w:right w:val="single" w:color="000000" w:sz="8" w:space="0"/>
            </w:tcBorders>
            <w:tcMar>
              <w:top w:w="0" w:type="dxa"/>
              <w:left w:w="3" w:type="dxa"/>
              <w:bottom w:w="0" w:type="dxa"/>
              <w:right w:w="3" w:type="dxa"/>
            </w:tcMar>
            <w:vAlign w:val="center"/>
          </w:tcPr>
          <w:p w14:paraId="332DA884">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6"/>
                <w:sz w:val="24"/>
              </w:rPr>
              <w:t> </w:t>
            </w:r>
          </w:p>
        </w:tc>
        <w:tc>
          <w:tcPr>
            <w:tcW w:w="1030" w:type="dxa"/>
            <w:tcBorders>
              <w:top w:val="nil"/>
              <w:left w:val="nil"/>
              <w:bottom w:val="nil"/>
              <w:right w:val="single" w:color="000000" w:sz="8" w:space="0"/>
            </w:tcBorders>
            <w:tcMar>
              <w:top w:w="0" w:type="dxa"/>
              <w:left w:w="3" w:type="dxa"/>
              <w:bottom w:w="0" w:type="dxa"/>
              <w:right w:w="3" w:type="dxa"/>
            </w:tcMar>
            <w:vAlign w:val="center"/>
          </w:tcPr>
          <w:p w14:paraId="79A6AE23">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287" w:type="dxa"/>
            <w:tcBorders>
              <w:top w:val="nil"/>
              <w:left w:val="nil"/>
              <w:bottom w:val="nil"/>
              <w:right w:val="single" w:color="000000" w:sz="8" w:space="0"/>
            </w:tcBorders>
            <w:tcMar>
              <w:top w:w="0" w:type="dxa"/>
              <w:left w:w="3" w:type="dxa"/>
              <w:bottom w:w="0" w:type="dxa"/>
              <w:right w:w="3" w:type="dxa"/>
            </w:tcMar>
            <w:vAlign w:val="center"/>
          </w:tcPr>
          <w:p w14:paraId="0A735AE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nil"/>
              <w:right w:val="single" w:color="000000" w:sz="8" w:space="0"/>
            </w:tcBorders>
            <w:tcMar>
              <w:top w:w="0" w:type="dxa"/>
              <w:left w:w="3" w:type="dxa"/>
              <w:bottom w:w="0" w:type="dxa"/>
              <w:right w:w="3" w:type="dxa"/>
            </w:tcMar>
            <w:vAlign w:val="center"/>
          </w:tcPr>
          <w:p w14:paraId="0673B9E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nil"/>
              <w:right w:val="single" w:color="000000" w:sz="8" w:space="0"/>
            </w:tcBorders>
            <w:tcMar>
              <w:top w:w="0" w:type="dxa"/>
              <w:left w:w="3" w:type="dxa"/>
              <w:bottom w:w="0" w:type="dxa"/>
              <w:right w:w="3" w:type="dxa"/>
            </w:tcMar>
            <w:vAlign w:val="center"/>
          </w:tcPr>
          <w:p w14:paraId="20B0505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699B8E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nil"/>
              <w:right w:val="single" w:color="000000" w:sz="8" w:space="0"/>
            </w:tcBorders>
            <w:tcMar>
              <w:top w:w="0" w:type="dxa"/>
              <w:left w:w="3" w:type="dxa"/>
              <w:bottom w:w="0" w:type="dxa"/>
              <w:right w:w="3" w:type="dxa"/>
            </w:tcMar>
            <w:vAlign w:val="center"/>
          </w:tcPr>
          <w:p w14:paraId="3B7D6283">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3</w:t>
            </w:r>
          </w:p>
        </w:tc>
        <w:tc>
          <w:tcPr>
            <w:tcW w:w="981" w:type="dxa"/>
            <w:tcBorders>
              <w:top w:val="nil"/>
              <w:left w:val="nil"/>
              <w:bottom w:val="nil"/>
              <w:right w:val="single" w:color="000000" w:sz="8" w:space="0"/>
            </w:tcBorders>
            <w:tcMar>
              <w:top w:w="0" w:type="dxa"/>
              <w:left w:w="3" w:type="dxa"/>
              <w:bottom w:w="0" w:type="dxa"/>
              <w:right w:w="3" w:type="dxa"/>
            </w:tcMar>
            <w:vAlign w:val="center"/>
          </w:tcPr>
          <w:p w14:paraId="5439160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2209" w:type="dxa"/>
            <w:tcBorders>
              <w:top w:val="nil"/>
              <w:left w:val="nil"/>
              <w:bottom w:val="nil"/>
              <w:right w:val="single" w:color="000000" w:sz="8" w:space="0"/>
            </w:tcBorders>
            <w:tcMar>
              <w:top w:w="0" w:type="dxa"/>
              <w:left w:w="3" w:type="dxa"/>
              <w:bottom w:w="0" w:type="dxa"/>
              <w:right w:w="3" w:type="dxa"/>
            </w:tcMar>
            <w:vAlign w:val="center"/>
          </w:tcPr>
          <w:p w14:paraId="2D0EED9A">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30" w:type="dxa"/>
            <w:tcBorders>
              <w:top w:val="nil"/>
              <w:left w:val="nil"/>
              <w:bottom w:val="nil"/>
              <w:right w:val="single" w:color="000000" w:sz="8" w:space="0"/>
            </w:tcBorders>
            <w:tcMar>
              <w:top w:w="0" w:type="dxa"/>
              <w:left w:w="3" w:type="dxa"/>
              <w:bottom w:w="0" w:type="dxa"/>
              <w:right w:w="3" w:type="dxa"/>
            </w:tcMar>
            <w:vAlign w:val="center"/>
          </w:tcPr>
          <w:p w14:paraId="30BDE55E">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287" w:type="dxa"/>
            <w:tcBorders>
              <w:top w:val="nil"/>
              <w:left w:val="nil"/>
              <w:bottom w:val="nil"/>
              <w:right w:val="single" w:color="000000" w:sz="8" w:space="0"/>
            </w:tcBorders>
            <w:tcMar>
              <w:top w:w="0" w:type="dxa"/>
              <w:left w:w="3" w:type="dxa"/>
              <w:bottom w:w="0" w:type="dxa"/>
              <w:right w:w="3" w:type="dxa"/>
            </w:tcMar>
            <w:vAlign w:val="center"/>
          </w:tcPr>
          <w:p w14:paraId="00151860">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nil"/>
              <w:right w:val="single" w:color="000000" w:sz="8" w:space="0"/>
            </w:tcBorders>
            <w:tcMar>
              <w:top w:w="0" w:type="dxa"/>
              <w:left w:w="3" w:type="dxa"/>
              <w:bottom w:w="0" w:type="dxa"/>
              <w:right w:w="3" w:type="dxa"/>
            </w:tcMar>
            <w:vAlign w:val="center"/>
          </w:tcPr>
          <w:p w14:paraId="4454CA7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nil"/>
              <w:right w:val="single" w:color="000000" w:sz="8" w:space="0"/>
            </w:tcBorders>
            <w:tcMar>
              <w:top w:w="0" w:type="dxa"/>
              <w:left w:w="3" w:type="dxa"/>
              <w:bottom w:w="0" w:type="dxa"/>
              <w:right w:w="3" w:type="dxa"/>
            </w:tcMar>
            <w:vAlign w:val="center"/>
          </w:tcPr>
          <w:p w14:paraId="03E7AB19">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1A5B86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nil"/>
              <w:right w:val="single" w:color="000000" w:sz="8" w:space="0"/>
            </w:tcBorders>
            <w:tcMar>
              <w:top w:w="0" w:type="dxa"/>
              <w:left w:w="3" w:type="dxa"/>
              <w:bottom w:w="0" w:type="dxa"/>
              <w:right w:w="3" w:type="dxa"/>
            </w:tcMar>
            <w:vAlign w:val="center"/>
          </w:tcPr>
          <w:p w14:paraId="0FC4714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4</w:t>
            </w:r>
          </w:p>
        </w:tc>
        <w:tc>
          <w:tcPr>
            <w:tcW w:w="981" w:type="dxa"/>
            <w:tcBorders>
              <w:top w:val="nil"/>
              <w:left w:val="nil"/>
              <w:bottom w:val="nil"/>
              <w:right w:val="single" w:color="000000" w:sz="8" w:space="0"/>
            </w:tcBorders>
            <w:tcMar>
              <w:top w:w="0" w:type="dxa"/>
              <w:left w:w="3" w:type="dxa"/>
              <w:bottom w:w="0" w:type="dxa"/>
              <w:right w:w="3" w:type="dxa"/>
            </w:tcMar>
            <w:vAlign w:val="center"/>
          </w:tcPr>
          <w:p w14:paraId="7E3A8515">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2209" w:type="dxa"/>
            <w:tcBorders>
              <w:top w:val="nil"/>
              <w:left w:val="nil"/>
              <w:bottom w:val="nil"/>
              <w:right w:val="single" w:color="000000" w:sz="8" w:space="0"/>
            </w:tcBorders>
            <w:tcMar>
              <w:top w:w="0" w:type="dxa"/>
              <w:left w:w="3" w:type="dxa"/>
              <w:bottom w:w="0" w:type="dxa"/>
              <w:right w:w="3" w:type="dxa"/>
            </w:tcMar>
            <w:vAlign w:val="center"/>
          </w:tcPr>
          <w:p w14:paraId="26108418">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30" w:type="dxa"/>
            <w:tcBorders>
              <w:top w:val="nil"/>
              <w:left w:val="nil"/>
              <w:bottom w:val="nil"/>
              <w:right w:val="single" w:color="000000" w:sz="8" w:space="0"/>
            </w:tcBorders>
            <w:tcMar>
              <w:top w:w="0" w:type="dxa"/>
              <w:left w:w="3" w:type="dxa"/>
              <w:bottom w:w="0" w:type="dxa"/>
              <w:right w:w="3" w:type="dxa"/>
            </w:tcMar>
            <w:vAlign w:val="center"/>
          </w:tcPr>
          <w:p w14:paraId="62A86429">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287" w:type="dxa"/>
            <w:tcBorders>
              <w:top w:val="nil"/>
              <w:left w:val="nil"/>
              <w:bottom w:val="nil"/>
              <w:right w:val="single" w:color="000000" w:sz="8" w:space="0"/>
            </w:tcBorders>
            <w:tcMar>
              <w:top w:w="0" w:type="dxa"/>
              <w:left w:w="3" w:type="dxa"/>
              <w:bottom w:w="0" w:type="dxa"/>
              <w:right w:w="3" w:type="dxa"/>
            </w:tcMar>
            <w:vAlign w:val="center"/>
          </w:tcPr>
          <w:p w14:paraId="711751C2">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nil"/>
              <w:right w:val="single" w:color="000000" w:sz="8" w:space="0"/>
            </w:tcBorders>
            <w:tcMar>
              <w:top w:w="0" w:type="dxa"/>
              <w:left w:w="3" w:type="dxa"/>
              <w:bottom w:w="0" w:type="dxa"/>
              <w:right w:w="3" w:type="dxa"/>
            </w:tcMar>
            <w:vAlign w:val="center"/>
          </w:tcPr>
          <w:p w14:paraId="26A869A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nil"/>
              <w:right w:val="single" w:color="000000" w:sz="8" w:space="0"/>
            </w:tcBorders>
            <w:tcMar>
              <w:top w:w="0" w:type="dxa"/>
              <w:left w:w="3" w:type="dxa"/>
              <w:bottom w:w="0" w:type="dxa"/>
              <w:right w:w="3" w:type="dxa"/>
            </w:tcMar>
            <w:vAlign w:val="center"/>
          </w:tcPr>
          <w:p w14:paraId="25E9EDF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7FC64A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tcMar>
              <w:top w:w="0" w:type="dxa"/>
              <w:left w:w="3" w:type="dxa"/>
              <w:bottom w:w="0" w:type="dxa"/>
              <w:right w:w="3" w:type="dxa"/>
            </w:tcMar>
            <w:vAlign w:val="center"/>
          </w:tcPr>
          <w:p w14:paraId="4443F84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5</w:t>
            </w:r>
          </w:p>
        </w:tc>
        <w:tc>
          <w:tcPr>
            <w:tcW w:w="981" w:type="dxa"/>
            <w:tcBorders>
              <w:top w:val="nil"/>
              <w:left w:val="nil"/>
              <w:bottom w:val="single" w:color="000000" w:sz="8" w:space="0"/>
              <w:right w:val="single" w:color="000000" w:sz="8" w:space="0"/>
            </w:tcBorders>
            <w:tcMar>
              <w:top w:w="0" w:type="dxa"/>
              <w:left w:w="3" w:type="dxa"/>
              <w:bottom w:w="0" w:type="dxa"/>
              <w:right w:w="3" w:type="dxa"/>
            </w:tcMar>
            <w:vAlign w:val="center"/>
          </w:tcPr>
          <w:p w14:paraId="7E988778">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2209" w:type="dxa"/>
            <w:tcBorders>
              <w:top w:val="nil"/>
              <w:left w:val="nil"/>
              <w:bottom w:val="single" w:color="000000" w:sz="8" w:space="0"/>
              <w:right w:val="single" w:color="000000" w:sz="8" w:space="0"/>
            </w:tcBorders>
            <w:tcMar>
              <w:top w:w="0" w:type="dxa"/>
              <w:left w:w="3" w:type="dxa"/>
              <w:bottom w:w="0" w:type="dxa"/>
              <w:right w:w="3" w:type="dxa"/>
            </w:tcMar>
            <w:vAlign w:val="center"/>
          </w:tcPr>
          <w:p w14:paraId="3C91F1F7">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30" w:type="dxa"/>
            <w:tcBorders>
              <w:top w:val="nil"/>
              <w:left w:val="nil"/>
              <w:bottom w:val="single" w:color="000000" w:sz="8" w:space="0"/>
              <w:right w:val="single" w:color="000000" w:sz="8" w:space="0"/>
            </w:tcBorders>
            <w:tcMar>
              <w:top w:w="0" w:type="dxa"/>
              <w:left w:w="3" w:type="dxa"/>
              <w:bottom w:w="0" w:type="dxa"/>
              <w:right w:w="3" w:type="dxa"/>
            </w:tcMar>
            <w:vAlign w:val="center"/>
          </w:tcPr>
          <w:p w14:paraId="45FC75CF">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287" w:type="dxa"/>
            <w:tcBorders>
              <w:top w:val="nil"/>
              <w:left w:val="nil"/>
              <w:bottom w:val="single" w:color="000000" w:sz="8" w:space="0"/>
              <w:right w:val="single" w:color="000000" w:sz="8" w:space="0"/>
            </w:tcBorders>
            <w:tcMar>
              <w:top w:w="0" w:type="dxa"/>
              <w:left w:w="3" w:type="dxa"/>
              <w:bottom w:w="0" w:type="dxa"/>
              <w:right w:w="3" w:type="dxa"/>
            </w:tcMar>
            <w:vAlign w:val="center"/>
          </w:tcPr>
          <w:p w14:paraId="0140615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single" w:color="000000" w:sz="8" w:space="0"/>
              <w:right w:val="single" w:color="000000" w:sz="8" w:space="0"/>
            </w:tcBorders>
            <w:tcMar>
              <w:top w:w="0" w:type="dxa"/>
              <w:left w:w="3" w:type="dxa"/>
              <w:bottom w:w="0" w:type="dxa"/>
              <w:right w:w="3" w:type="dxa"/>
            </w:tcMar>
            <w:vAlign w:val="center"/>
          </w:tcPr>
          <w:p w14:paraId="1DE20F1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single" w:color="000000" w:sz="8" w:space="0"/>
              <w:right w:val="single" w:color="000000" w:sz="8" w:space="0"/>
            </w:tcBorders>
            <w:tcMar>
              <w:top w:w="0" w:type="dxa"/>
              <w:left w:w="3" w:type="dxa"/>
              <w:bottom w:w="0" w:type="dxa"/>
              <w:right w:w="3" w:type="dxa"/>
            </w:tcMar>
            <w:vAlign w:val="center"/>
          </w:tcPr>
          <w:p w14:paraId="046A5ED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7E37E6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tcMar>
              <w:top w:w="0" w:type="dxa"/>
              <w:left w:w="3" w:type="dxa"/>
              <w:bottom w:w="0" w:type="dxa"/>
              <w:right w:w="3" w:type="dxa"/>
            </w:tcMar>
            <w:vAlign w:val="center"/>
          </w:tcPr>
          <w:p w14:paraId="752E464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6</w:t>
            </w:r>
          </w:p>
        </w:tc>
        <w:tc>
          <w:tcPr>
            <w:tcW w:w="981" w:type="dxa"/>
            <w:tcBorders>
              <w:top w:val="nil"/>
              <w:left w:val="nil"/>
              <w:bottom w:val="single" w:color="000000" w:sz="8" w:space="0"/>
              <w:right w:val="single" w:color="000000" w:sz="8" w:space="0"/>
            </w:tcBorders>
            <w:tcMar>
              <w:top w:w="0" w:type="dxa"/>
              <w:left w:w="3" w:type="dxa"/>
              <w:bottom w:w="0" w:type="dxa"/>
              <w:right w:w="3" w:type="dxa"/>
            </w:tcMar>
            <w:vAlign w:val="center"/>
          </w:tcPr>
          <w:p w14:paraId="0B4B25EE">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2209" w:type="dxa"/>
            <w:tcBorders>
              <w:top w:val="nil"/>
              <w:left w:val="nil"/>
              <w:bottom w:val="single" w:color="000000" w:sz="8" w:space="0"/>
              <w:right w:val="single" w:color="000000" w:sz="8" w:space="0"/>
            </w:tcBorders>
            <w:tcMar>
              <w:top w:w="0" w:type="dxa"/>
              <w:left w:w="3" w:type="dxa"/>
              <w:bottom w:w="0" w:type="dxa"/>
              <w:right w:w="3" w:type="dxa"/>
            </w:tcMar>
            <w:vAlign w:val="center"/>
          </w:tcPr>
          <w:p w14:paraId="5CFAD2FB">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30" w:type="dxa"/>
            <w:tcBorders>
              <w:top w:val="nil"/>
              <w:left w:val="nil"/>
              <w:bottom w:val="single" w:color="000000" w:sz="8" w:space="0"/>
              <w:right w:val="single" w:color="000000" w:sz="8" w:space="0"/>
            </w:tcBorders>
            <w:tcMar>
              <w:top w:w="0" w:type="dxa"/>
              <w:left w:w="3" w:type="dxa"/>
              <w:bottom w:w="0" w:type="dxa"/>
              <w:right w:w="3" w:type="dxa"/>
            </w:tcMar>
            <w:vAlign w:val="center"/>
          </w:tcPr>
          <w:p w14:paraId="1D7CD7E1">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1287" w:type="dxa"/>
            <w:tcBorders>
              <w:top w:val="nil"/>
              <w:left w:val="nil"/>
              <w:bottom w:val="single" w:color="000000" w:sz="8" w:space="0"/>
              <w:right w:val="single" w:color="000000" w:sz="8" w:space="0"/>
            </w:tcBorders>
            <w:tcMar>
              <w:top w:w="0" w:type="dxa"/>
              <w:left w:w="3" w:type="dxa"/>
              <w:bottom w:w="0" w:type="dxa"/>
              <w:right w:w="3" w:type="dxa"/>
            </w:tcMar>
            <w:vAlign w:val="center"/>
          </w:tcPr>
          <w:p w14:paraId="59728D68">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single" w:color="000000" w:sz="8" w:space="0"/>
              <w:right w:val="single" w:color="000000" w:sz="8" w:space="0"/>
            </w:tcBorders>
            <w:tcMar>
              <w:top w:w="0" w:type="dxa"/>
              <w:left w:w="3" w:type="dxa"/>
              <w:bottom w:w="0" w:type="dxa"/>
              <w:right w:w="3" w:type="dxa"/>
            </w:tcMar>
            <w:vAlign w:val="center"/>
          </w:tcPr>
          <w:p w14:paraId="1AA7B13D">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single" w:color="000000" w:sz="8" w:space="0"/>
              <w:right w:val="single" w:color="000000" w:sz="8" w:space="0"/>
            </w:tcBorders>
            <w:tcMar>
              <w:top w:w="0" w:type="dxa"/>
              <w:left w:w="3" w:type="dxa"/>
              <w:bottom w:w="0" w:type="dxa"/>
              <w:right w:w="3" w:type="dxa"/>
            </w:tcMar>
            <w:vAlign w:val="center"/>
          </w:tcPr>
          <w:p w14:paraId="2E473E90">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4F041C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tcMar>
              <w:top w:w="0" w:type="dxa"/>
              <w:left w:w="3" w:type="dxa"/>
              <w:bottom w:w="0" w:type="dxa"/>
              <w:right w:w="3" w:type="dxa"/>
            </w:tcMar>
            <w:vAlign w:val="center"/>
          </w:tcPr>
          <w:p w14:paraId="4184C606">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7</w:t>
            </w:r>
          </w:p>
        </w:tc>
        <w:tc>
          <w:tcPr>
            <w:tcW w:w="981" w:type="dxa"/>
            <w:tcBorders>
              <w:top w:val="nil"/>
              <w:left w:val="nil"/>
              <w:bottom w:val="single" w:color="000000" w:sz="8" w:space="0"/>
              <w:right w:val="single" w:color="000000" w:sz="8" w:space="0"/>
            </w:tcBorders>
            <w:tcMar>
              <w:top w:w="0" w:type="dxa"/>
              <w:left w:w="3" w:type="dxa"/>
              <w:bottom w:w="0" w:type="dxa"/>
              <w:right w:w="3" w:type="dxa"/>
            </w:tcMar>
            <w:vAlign w:val="center"/>
          </w:tcPr>
          <w:p w14:paraId="1DADB105">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2209" w:type="dxa"/>
            <w:tcBorders>
              <w:top w:val="nil"/>
              <w:left w:val="nil"/>
              <w:bottom w:val="single" w:color="000000" w:sz="8" w:space="0"/>
              <w:right w:val="single" w:color="000000" w:sz="8" w:space="0"/>
            </w:tcBorders>
            <w:tcMar>
              <w:top w:w="0" w:type="dxa"/>
              <w:left w:w="3" w:type="dxa"/>
              <w:bottom w:w="0" w:type="dxa"/>
              <w:right w:w="3" w:type="dxa"/>
            </w:tcMar>
            <w:vAlign w:val="center"/>
          </w:tcPr>
          <w:p w14:paraId="2B6CC25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30" w:type="dxa"/>
            <w:tcBorders>
              <w:top w:val="nil"/>
              <w:left w:val="nil"/>
              <w:bottom w:val="single" w:color="000000" w:sz="8" w:space="0"/>
              <w:right w:val="single" w:color="000000" w:sz="8" w:space="0"/>
            </w:tcBorders>
            <w:tcMar>
              <w:top w:w="0" w:type="dxa"/>
              <w:left w:w="3" w:type="dxa"/>
              <w:bottom w:w="0" w:type="dxa"/>
              <w:right w:w="3" w:type="dxa"/>
            </w:tcMar>
            <w:vAlign w:val="center"/>
          </w:tcPr>
          <w:p w14:paraId="06676B6E">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1287" w:type="dxa"/>
            <w:tcBorders>
              <w:top w:val="nil"/>
              <w:left w:val="nil"/>
              <w:bottom w:val="single" w:color="000000" w:sz="8" w:space="0"/>
              <w:right w:val="single" w:color="000000" w:sz="8" w:space="0"/>
            </w:tcBorders>
            <w:tcMar>
              <w:top w:w="0" w:type="dxa"/>
              <w:left w:w="3" w:type="dxa"/>
              <w:bottom w:w="0" w:type="dxa"/>
              <w:right w:w="3" w:type="dxa"/>
            </w:tcMar>
            <w:vAlign w:val="center"/>
          </w:tcPr>
          <w:p w14:paraId="489111CF">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single" w:color="000000" w:sz="8" w:space="0"/>
              <w:right w:val="single" w:color="000000" w:sz="8" w:space="0"/>
            </w:tcBorders>
            <w:tcMar>
              <w:top w:w="0" w:type="dxa"/>
              <w:left w:w="3" w:type="dxa"/>
              <w:bottom w:w="0" w:type="dxa"/>
              <w:right w:w="3" w:type="dxa"/>
            </w:tcMar>
            <w:vAlign w:val="center"/>
          </w:tcPr>
          <w:p w14:paraId="00650A8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single" w:color="000000" w:sz="8" w:space="0"/>
              <w:right w:val="single" w:color="000000" w:sz="8" w:space="0"/>
            </w:tcBorders>
            <w:tcMar>
              <w:top w:w="0" w:type="dxa"/>
              <w:left w:w="3" w:type="dxa"/>
              <w:bottom w:w="0" w:type="dxa"/>
              <w:right w:w="3" w:type="dxa"/>
            </w:tcMar>
            <w:vAlign w:val="center"/>
          </w:tcPr>
          <w:p w14:paraId="3F522FE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4097B8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tcMar>
              <w:top w:w="0" w:type="dxa"/>
              <w:left w:w="3" w:type="dxa"/>
              <w:bottom w:w="0" w:type="dxa"/>
              <w:right w:w="3" w:type="dxa"/>
            </w:tcMar>
            <w:vAlign w:val="center"/>
          </w:tcPr>
          <w:p w14:paraId="6BD61220">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8</w:t>
            </w:r>
          </w:p>
        </w:tc>
        <w:tc>
          <w:tcPr>
            <w:tcW w:w="981" w:type="dxa"/>
            <w:tcBorders>
              <w:top w:val="nil"/>
              <w:left w:val="nil"/>
              <w:bottom w:val="single" w:color="000000" w:sz="8" w:space="0"/>
              <w:right w:val="single" w:color="000000" w:sz="8" w:space="0"/>
            </w:tcBorders>
            <w:tcMar>
              <w:top w:w="0" w:type="dxa"/>
              <w:left w:w="3" w:type="dxa"/>
              <w:bottom w:w="0" w:type="dxa"/>
              <w:right w:w="3" w:type="dxa"/>
            </w:tcMar>
            <w:vAlign w:val="center"/>
          </w:tcPr>
          <w:p w14:paraId="0E823CA8">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2209" w:type="dxa"/>
            <w:tcBorders>
              <w:top w:val="nil"/>
              <w:left w:val="nil"/>
              <w:bottom w:val="single" w:color="000000" w:sz="8" w:space="0"/>
              <w:right w:val="single" w:color="000000" w:sz="8" w:space="0"/>
            </w:tcBorders>
            <w:tcMar>
              <w:top w:w="0" w:type="dxa"/>
              <w:left w:w="3" w:type="dxa"/>
              <w:bottom w:w="0" w:type="dxa"/>
              <w:right w:w="3" w:type="dxa"/>
            </w:tcMar>
            <w:vAlign w:val="center"/>
          </w:tcPr>
          <w:p w14:paraId="355DA338">
            <w:pPr>
              <w:pBdr>
                <w:top w:val="none" w:color="000000" w:sz="0" w:space="0"/>
                <w:left w:val="none" w:color="000000" w:sz="0" w:space="0"/>
                <w:bottom w:val="none" w:color="000000" w:sz="0" w:space="0"/>
                <w:right w:val="none" w:color="000000" w:sz="0" w:space="0"/>
              </w:pBdr>
              <w:jc w:val="both"/>
            </w:pPr>
            <w:r>
              <w:rPr>
                <w:rFonts w:ascii="宋体" w:hAnsi="宋体" w:cs="宋体"/>
                <w:color w:val="000000"/>
                <w:spacing w:val="-6"/>
                <w:sz w:val="24"/>
              </w:rPr>
              <w:t> </w:t>
            </w:r>
          </w:p>
        </w:tc>
        <w:tc>
          <w:tcPr>
            <w:tcW w:w="1030" w:type="dxa"/>
            <w:tcBorders>
              <w:top w:val="nil"/>
              <w:left w:val="nil"/>
              <w:bottom w:val="single" w:color="000000" w:sz="8" w:space="0"/>
              <w:right w:val="single" w:color="000000" w:sz="8" w:space="0"/>
            </w:tcBorders>
            <w:tcMar>
              <w:top w:w="0" w:type="dxa"/>
              <w:left w:w="3" w:type="dxa"/>
              <w:bottom w:w="0" w:type="dxa"/>
              <w:right w:w="3" w:type="dxa"/>
            </w:tcMar>
            <w:vAlign w:val="center"/>
          </w:tcPr>
          <w:p w14:paraId="644B58EF">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1287" w:type="dxa"/>
            <w:tcBorders>
              <w:top w:val="nil"/>
              <w:left w:val="nil"/>
              <w:bottom w:val="single" w:color="000000" w:sz="8" w:space="0"/>
              <w:right w:val="single" w:color="000000" w:sz="8" w:space="0"/>
            </w:tcBorders>
            <w:tcMar>
              <w:top w:w="0" w:type="dxa"/>
              <w:left w:w="3" w:type="dxa"/>
              <w:bottom w:w="0" w:type="dxa"/>
              <w:right w:w="3" w:type="dxa"/>
            </w:tcMar>
            <w:vAlign w:val="center"/>
          </w:tcPr>
          <w:p w14:paraId="399FAE81">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single" w:color="000000" w:sz="8" w:space="0"/>
              <w:right w:val="single" w:color="000000" w:sz="8" w:space="0"/>
            </w:tcBorders>
            <w:tcMar>
              <w:top w:w="0" w:type="dxa"/>
              <w:left w:w="3" w:type="dxa"/>
              <w:bottom w:w="0" w:type="dxa"/>
              <w:right w:w="3" w:type="dxa"/>
            </w:tcMar>
            <w:vAlign w:val="center"/>
          </w:tcPr>
          <w:p w14:paraId="3DF650F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single" w:color="000000" w:sz="8" w:space="0"/>
              <w:right w:val="single" w:color="000000" w:sz="8" w:space="0"/>
            </w:tcBorders>
            <w:tcMar>
              <w:top w:w="0" w:type="dxa"/>
              <w:left w:w="3" w:type="dxa"/>
              <w:bottom w:w="0" w:type="dxa"/>
              <w:right w:w="3" w:type="dxa"/>
            </w:tcMar>
            <w:vAlign w:val="center"/>
          </w:tcPr>
          <w:p w14:paraId="2D8E211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6001A4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tcMar>
              <w:top w:w="0" w:type="dxa"/>
              <w:left w:w="3" w:type="dxa"/>
              <w:bottom w:w="0" w:type="dxa"/>
              <w:right w:w="3" w:type="dxa"/>
            </w:tcMar>
            <w:vAlign w:val="center"/>
          </w:tcPr>
          <w:p w14:paraId="179F6DC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9</w:t>
            </w:r>
          </w:p>
        </w:tc>
        <w:tc>
          <w:tcPr>
            <w:tcW w:w="981" w:type="dxa"/>
            <w:tcBorders>
              <w:top w:val="nil"/>
              <w:left w:val="nil"/>
              <w:bottom w:val="single" w:color="000000" w:sz="8" w:space="0"/>
              <w:right w:val="single" w:color="000000" w:sz="8" w:space="0"/>
            </w:tcBorders>
            <w:tcMar>
              <w:top w:w="0" w:type="dxa"/>
              <w:left w:w="3" w:type="dxa"/>
              <w:bottom w:w="0" w:type="dxa"/>
              <w:right w:w="3" w:type="dxa"/>
            </w:tcMar>
            <w:vAlign w:val="center"/>
          </w:tcPr>
          <w:p w14:paraId="5A43AF9B">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2209" w:type="dxa"/>
            <w:tcBorders>
              <w:top w:val="nil"/>
              <w:left w:val="nil"/>
              <w:bottom w:val="single" w:color="000000" w:sz="8" w:space="0"/>
              <w:right w:val="single" w:color="000000" w:sz="8" w:space="0"/>
            </w:tcBorders>
            <w:tcMar>
              <w:top w:w="0" w:type="dxa"/>
              <w:left w:w="3" w:type="dxa"/>
              <w:bottom w:w="0" w:type="dxa"/>
              <w:right w:w="3" w:type="dxa"/>
            </w:tcMar>
            <w:vAlign w:val="center"/>
          </w:tcPr>
          <w:p w14:paraId="71B4A340">
            <w:pPr>
              <w:pBdr>
                <w:top w:val="none" w:color="000000" w:sz="0" w:space="0"/>
                <w:left w:val="none" w:color="000000" w:sz="0" w:space="0"/>
                <w:bottom w:val="none" w:color="000000" w:sz="0" w:space="0"/>
                <w:right w:val="none" w:color="000000" w:sz="0" w:space="0"/>
              </w:pBdr>
              <w:jc w:val="both"/>
            </w:pPr>
            <w:r>
              <w:rPr>
                <w:rFonts w:ascii="宋体" w:hAnsi="宋体" w:cs="宋体"/>
                <w:color w:val="000000"/>
                <w:spacing w:val="-10"/>
                <w:sz w:val="24"/>
              </w:rPr>
              <w:t> </w:t>
            </w:r>
          </w:p>
        </w:tc>
        <w:tc>
          <w:tcPr>
            <w:tcW w:w="1030" w:type="dxa"/>
            <w:tcBorders>
              <w:top w:val="nil"/>
              <w:left w:val="nil"/>
              <w:bottom w:val="single" w:color="000000" w:sz="8" w:space="0"/>
              <w:right w:val="single" w:color="000000" w:sz="8" w:space="0"/>
            </w:tcBorders>
            <w:tcMar>
              <w:top w:w="0" w:type="dxa"/>
              <w:left w:w="3" w:type="dxa"/>
              <w:bottom w:w="0" w:type="dxa"/>
              <w:right w:w="3" w:type="dxa"/>
            </w:tcMar>
            <w:vAlign w:val="center"/>
          </w:tcPr>
          <w:p w14:paraId="39E7B534">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1287" w:type="dxa"/>
            <w:tcBorders>
              <w:top w:val="nil"/>
              <w:left w:val="nil"/>
              <w:bottom w:val="single" w:color="000000" w:sz="8" w:space="0"/>
              <w:right w:val="single" w:color="000000" w:sz="8" w:space="0"/>
            </w:tcBorders>
            <w:tcMar>
              <w:top w:w="0" w:type="dxa"/>
              <w:left w:w="3" w:type="dxa"/>
              <w:bottom w:w="0" w:type="dxa"/>
              <w:right w:w="3" w:type="dxa"/>
            </w:tcMar>
            <w:vAlign w:val="center"/>
          </w:tcPr>
          <w:p w14:paraId="091F558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single" w:color="000000" w:sz="8" w:space="0"/>
              <w:right w:val="single" w:color="000000" w:sz="8" w:space="0"/>
            </w:tcBorders>
            <w:tcMar>
              <w:top w:w="0" w:type="dxa"/>
              <w:left w:w="3" w:type="dxa"/>
              <w:bottom w:w="0" w:type="dxa"/>
              <w:right w:w="3" w:type="dxa"/>
            </w:tcMar>
            <w:vAlign w:val="center"/>
          </w:tcPr>
          <w:p w14:paraId="1221A48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single" w:color="000000" w:sz="8" w:space="0"/>
              <w:right w:val="single" w:color="000000" w:sz="8" w:space="0"/>
            </w:tcBorders>
            <w:tcMar>
              <w:top w:w="0" w:type="dxa"/>
              <w:left w:w="3" w:type="dxa"/>
              <w:bottom w:w="0" w:type="dxa"/>
              <w:right w:w="3" w:type="dxa"/>
            </w:tcMar>
            <w:vAlign w:val="center"/>
          </w:tcPr>
          <w:p w14:paraId="2FB2235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12491B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tcMar>
              <w:top w:w="0" w:type="dxa"/>
              <w:left w:w="3" w:type="dxa"/>
              <w:bottom w:w="0" w:type="dxa"/>
              <w:right w:w="3" w:type="dxa"/>
            </w:tcMar>
            <w:vAlign w:val="center"/>
          </w:tcPr>
          <w:p w14:paraId="3A0EE1AA">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10</w:t>
            </w:r>
          </w:p>
        </w:tc>
        <w:tc>
          <w:tcPr>
            <w:tcW w:w="981" w:type="dxa"/>
            <w:tcBorders>
              <w:top w:val="nil"/>
              <w:left w:val="nil"/>
              <w:bottom w:val="single" w:color="000000" w:sz="8" w:space="0"/>
              <w:right w:val="single" w:color="000000" w:sz="8" w:space="0"/>
            </w:tcBorders>
            <w:tcMar>
              <w:top w:w="0" w:type="dxa"/>
              <w:left w:w="3" w:type="dxa"/>
              <w:bottom w:w="0" w:type="dxa"/>
              <w:right w:w="3" w:type="dxa"/>
            </w:tcMar>
            <w:vAlign w:val="center"/>
          </w:tcPr>
          <w:p w14:paraId="67F40355">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2209" w:type="dxa"/>
            <w:tcBorders>
              <w:top w:val="nil"/>
              <w:left w:val="nil"/>
              <w:bottom w:val="single" w:color="000000" w:sz="8" w:space="0"/>
              <w:right w:val="single" w:color="000000" w:sz="8" w:space="0"/>
            </w:tcBorders>
            <w:tcMar>
              <w:top w:w="0" w:type="dxa"/>
              <w:left w:w="3" w:type="dxa"/>
              <w:bottom w:w="0" w:type="dxa"/>
              <w:right w:w="3" w:type="dxa"/>
            </w:tcMar>
            <w:vAlign w:val="center"/>
          </w:tcPr>
          <w:p w14:paraId="1730C626">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30" w:type="dxa"/>
            <w:tcBorders>
              <w:top w:val="nil"/>
              <w:left w:val="nil"/>
              <w:bottom w:val="single" w:color="000000" w:sz="8" w:space="0"/>
              <w:right w:val="single" w:color="000000" w:sz="8" w:space="0"/>
            </w:tcBorders>
            <w:tcMar>
              <w:top w:w="0" w:type="dxa"/>
              <w:left w:w="3" w:type="dxa"/>
              <w:bottom w:w="0" w:type="dxa"/>
              <w:right w:w="3" w:type="dxa"/>
            </w:tcMar>
            <w:vAlign w:val="center"/>
          </w:tcPr>
          <w:p w14:paraId="452E535B">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1287" w:type="dxa"/>
            <w:tcBorders>
              <w:top w:val="nil"/>
              <w:left w:val="nil"/>
              <w:bottom w:val="single" w:color="000000" w:sz="8" w:space="0"/>
              <w:right w:val="single" w:color="000000" w:sz="8" w:space="0"/>
            </w:tcBorders>
            <w:tcMar>
              <w:top w:w="0" w:type="dxa"/>
              <w:left w:w="3" w:type="dxa"/>
              <w:bottom w:w="0" w:type="dxa"/>
              <w:right w:w="3" w:type="dxa"/>
            </w:tcMar>
            <w:vAlign w:val="center"/>
          </w:tcPr>
          <w:p w14:paraId="1D40A2B4">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single" w:color="000000" w:sz="8" w:space="0"/>
              <w:right w:val="single" w:color="000000" w:sz="8" w:space="0"/>
            </w:tcBorders>
            <w:tcMar>
              <w:top w:w="0" w:type="dxa"/>
              <w:left w:w="3" w:type="dxa"/>
              <w:bottom w:w="0" w:type="dxa"/>
              <w:right w:w="3" w:type="dxa"/>
            </w:tcMar>
            <w:vAlign w:val="center"/>
          </w:tcPr>
          <w:p w14:paraId="53AE824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single" w:color="000000" w:sz="8" w:space="0"/>
              <w:right w:val="single" w:color="000000" w:sz="8" w:space="0"/>
            </w:tcBorders>
            <w:tcMar>
              <w:top w:w="0" w:type="dxa"/>
              <w:left w:w="3" w:type="dxa"/>
              <w:bottom w:w="0" w:type="dxa"/>
              <w:right w:w="3" w:type="dxa"/>
            </w:tcMar>
            <w:vAlign w:val="center"/>
          </w:tcPr>
          <w:p w14:paraId="68C96C3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r w14:paraId="47D120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0" w:hRule="atLeast"/>
        </w:trPr>
        <w:tc>
          <w:tcPr>
            <w:tcW w:w="1059" w:type="dxa"/>
            <w:tcBorders>
              <w:top w:val="nil"/>
              <w:left w:val="single" w:color="000000" w:sz="8" w:space="0"/>
              <w:bottom w:val="single" w:color="000000" w:sz="8" w:space="0"/>
              <w:right w:val="single" w:color="000000" w:sz="8" w:space="0"/>
            </w:tcBorders>
            <w:tcMar>
              <w:top w:w="0" w:type="dxa"/>
              <w:left w:w="3" w:type="dxa"/>
              <w:bottom w:w="0" w:type="dxa"/>
              <w:right w:w="3" w:type="dxa"/>
            </w:tcMar>
            <w:vAlign w:val="center"/>
          </w:tcPr>
          <w:p w14:paraId="19BE3192">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w:t>
            </w:r>
          </w:p>
        </w:tc>
        <w:tc>
          <w:tcPr>
            <w:tcW w:w="981" w:type="dxa"/>
            <w:tcBorders>
              <w:top w:val="nil"/>
              <w:left w:val="nil"/>
              <w:bottom w:val="single" w:color="000000" w:sz="8" w:space="0"/>
              <w:right w:val="single" w:color="000000" w:sz="8" w:space="0"/>
            </w:tcBorders>
            <w:tcMar>
              <w:top w:w="0" w:type="dxa"/>
              <w:left w:w="3" w:type="dxa"/>
              <w:bottom w:w="0" w:type="dxa"/>
              <w:right w:w="3" w:type="dxa"/>
            </w:tcMar>
            <w:vAlign w:val="center"/>
          </w:tcPr>
          <w:p w14:paraId="30806A6F">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4"/>
              </w:rPr>
              <w:t>……</w:t>
            </w:r>
          </w:p>
        </w:tc>
        <w:tc>
          <w:tcPr>
            <w:tcW w:w="2209" w:type="dxa"/>
            <w:tcBorders>
              <w:top w:val="nil"/>
              <w:left w:val="nil"/>
              <w:bottom w:val="single" w:color="000000" w:sz="8" w:space="0"/>
              <w:right w:val="single" w:color="000000" w:sz="8" w:space="0"/>
            </w:tcBorders>
            <w:tcMar>
              <w:top w:w="0" w:type="dxa"/>
              <w:left w:w="3" w:type="dxa"/>
              <w:bottom w:w="0" w:type="dxa"/>
              <w:right w:w="3" w:type="dxa"/>
            </w:tcMar>
            <w:vAlign w:val="center"/>
          </w:tcPr>
          <w:p w14:paraId="497FE73C">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w:t>
            </w:r>
          </w:p>
        </w:tc>
        <w:tc>
          <w:tcPr>
            <w:tcW w:w="1030" w:type="dxa"/>
            <w:tcBorders>
              <w:top w:val="nil"/>
              <w:left w:val="nil"/>
              <w:bottom w:val="single" w:color="000000" w:sz="8" w:space="0"/>
              <w:right w:val="single" w:color="000000" w:sz="8" w:space="0"/>
            </w:tcBorders>
            <w:tcMar>
              <w:top w:w="0" w:type="dxa"/>
              <w:left w:w="3" w:type="dxa"/>
              <w:bottom w:w="0" w:type="dxa"/>
              <w:right w:w="3" w:type="dxa"/>
            </w:tcMar>
            <w:vAlign w:val="center"/>
          </w:tcPr>
          <w:p w14:paraId="4AD6CA81">
            <w:pPr>
              <w:pBdr>
                <w:top w:val="none" w:color="000000" w:sz="0" w:space="0"/>
                <w:left w:val="none" w:color="000000" w:sz="0" w:space="0"/>
                <w:bottom w:val="none" w:color="000000" w:sz="0" w:space="0"/>
                <w:right w:val="none" w:color="000000" w:sz="0" w:space="0"/>
              </w:pBdr>
              <w:jc w:val="center"/>
            </w:pPr>
            <w:r>
              <w:rPr>
                <w:rFonts w:ascii="宋体" w:hAnsi="宋体" w:cs="宋体"/>
                <w:color w:val="000000"/>
                <w:spacing w:val="-20"/>
                <w:sz w:val="24"/>
              </w:rPr>
              <w:t> </w:t>
            </w:r>
          </w:p>
        </w:tc>
        <w:tc>
          <w:tcPr>
            <w:tcW w:w="1287" w:type="dxa"/>
            <w:tcBorders>
              <w:top w:val="nil"/>
              <w:left w:val="nil"/>
              <w:bottom w:val="single" w:color="000000" w:sz="8" w:space="0"/>
              <w:right w:val="single" w:color="000000" w:sz="8" w:space="0"/>
            </w:tcBorders>
            <w:tcMar>
              <w:top w:w="0" w:type="dxa"/>
              <w:left w:w="3" w:type="dxa"/>
              <w:bottom w:w="0" w:type="dxa"/>
              <w:right w:w="3" w:type="dxa"/>
            </w:tcMar>
            <w:vAlign w:val="center"/>
          </w:tcPr>
          <w:p w14:paraId="2D238B4F">
            <w:pPr>
              <w:pBdr>
                <w:top w:val="none" w:color="000000" w:sz="0" w:space="0"/>
                <w:left w:val="none" w:color="000000" w:sz="0" w:space="0"/>
                <w:bottom w:val="none" w:color="000000" w:sz="0" w:space="0"/>
                <w:right w:val="none" w:color="000000" w:sz="0" w:space="0"/>
              </w:pBdr>
              <w:jc w:val="center"/>
            </w:pPr>
            <w:r>
              <w:rPr>
                <w:rFonts w:ascii="宋体" w:hAnsi="宋体" w:cs="宋体"/>
                <w:color w:val="000000"/>
                <w:sz w:val="24"/>
              </w:rPr>
              <w:t> </w:t>
            </w:r>
          </w:p>
        </w:tc>
        <w:tc>
          <w:tcPr>
            <w:tcW w:w="1056" w:type="dxa"/>
            <w:tcBorders>
              <w:top w:val="nil"/>
              <w:left w:val="nil"/>
              <w:bottom w:val="single" w:color="000000" w:sz="8" w:space="0"/>
              <w:right w:val="single" w:color="000000" w:sz="8" w:space="0"/>
            </w:tcBorders>
            <w:tcMar>
              <w:top w:w="0" w:type="dxa"/>
              <w:left w:w="3" w:type="dxa"/>
              <w:bottom w:w="0" w:type="dxa"/>
              <w:right w:w="3" w:type="dxa"/>
            </w:tcMar>
            <w:vAlign w:val="center"/>
          </w:tcPr>
          <w:p w14:paraId="47A42460">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c>
          <w:tcPr>
            <w:tcW w:w="1051" w:type="dxa"/>
            <w:tcBorders>
              <w:top w:val="nil"/>
              <w:left w:val="nil"/>
              <w:bottom w:val="single" w:color="000000" w:sz="8" w:space="0"/>
              <w:right w:val="single" w:color="000000" w:sz="8" w:space="0"/>
            </w:tcBorders>
            <w:tcMar>
              <w:top w:w="0" w:type="dxa"/>
              <w:left w:w="3" w:type="dxa"/>
              <w:bottom w:w="0" w:type="dxa"/>
              <w:right w:w="3" w:type="dxa"/>
            </w:tcMar>
            <w:vAlign w:val="center"/>
          </w:tcPr>
          <w:p w14:paraId="7F14461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sz w:val="24"/>
              </w:rPr>
              <w:t> </w:t>
            </w:r>
          </w:p>
        </w:tc>
      </w:tr>
    </w:tbl>
    <w:p w14:paraId="3CD94B15">
      <w:pPr>
        <w:pBdr>
          <w:top w:val="none" w:color="000000" w:sz="0" w:space="0"/>
          <w:left w:val="none" w:color="000000" w:sz="0" w:space="0"/>
          <w:bottom w:val="none" w:color="000000" w:sz="0" w:space="0"/>
          <w:right w:val="none" w:color="000000" w:sz="0" w:space="0"/>
        </w:pBdr>
        <w:spacing w:line="519" w:lineRule="atLeast"/>
        <w:ind w:firstLine="209"/>
        <w:jc w:val="both"/>
      </w:pPr>
      <w:r>
        <w:rPr>
          <w:rFonts w:ascii="宋体" w:hAnsi="宋体" w:cs="宋体"/>
          <w:color w:val="000000"/>
          <w:sz w:val="28"/>
        </w:rPr>
        <w:t>投标人：</w:t>
      </w:r>
      <w:r>
        <w:rPr>
          <w:rFonts w:ascii="宋体" w:hAnsi="宋体" w:cs="宋体"/>
          <w:color w:val="000000"/>
          <w:sz w:val="28"/>
          <w:u w:val="single"/>
        </w:rPr>
        <w:t>    （加盖公章）</w:t>
      </w:r>
    </w:p>
    <w:p w14:paraId="77224A61">
      <w:pPr>
        <w:pBdr>
          <w:top w:val="none" w:color="000000" w:sz="0" w:space="0"/>
          <w:left w:val="none" w:color="000000" w:sz="0" w:space="0"/>
          <w:bottom w:val="none" w:color="000000" w:sz="0" w:space="0"/>
          <w:right w:val="none" w:color="000000" w:sz="0" w:space="0"/>
        </w:pBdr>
        <w:spacing w:line="439" w:lineRule="atLeast"/>
        <w:jc w:val="both"/>
      </w:pPr>
      <w:r>
        <w:rPr>
          <w:rFonts w:ascii="宋体" w:hAnsi="宋体" w:cs="宋体"/>
          <w:color w:val="000000"/>
          <w:sz w:val="28"/>
        </w:rPr>
        <w:t> </w:t>
      </w:r>
    </w:p>
    <w:p w14:paraId="798C5EB3">
      <w:pPr>
        <w:pBdr>
          <w:top w:val="none" w:color="000000" w:sz="0" w:space="0"/>
          <w:left w:val="none" w:color="000000" w:sz="0" w:space="0"/>
          <w:bottom w:val="none" w:color="000000" w:sz="0" w:space="0"/>
          <w:right w:val="none" w:color="000000" w:sz="0" w:space="0"/>
        </w:pBdr>
        <w:spacing w:line="439" w:lineRule="atLeast"/>
        <w:jc w:val="both"/>
      </w:pPr>
      <w:r>
        <w:rPr>
          <w:rFonts w:ascii="宋体" w:hAnsi="宋体" w:cs="宋体"/>
          <w:color w:val="000000"/>
          <w:sz w:val="28"/>
        </w:rPr>
        <w:t>法定代表人或其委托受托人签字：</w:t>
      </w:r>
    </w:p>
    <w:p w14:paraId="1919F5C9">
      <w:pPr>
        <w:pBdr>
          <w:top w:val="none" w:color="000000" w:sz="0" w:space="0"/>
          <w:left w:val="none" w:color="000000" w:sz="0" w:space="0"/>
          <w:bottom w:val="none" w:color="000000" w:sz="0" w:space="0"/>
          <w:right w:val="none" w:color="000000" w:sz="0" w:space="0"/>
        </w:pBdr>
        <w:spacing w:before="120" w:after="240" w:line="439" w:lineRule="atLeast"/>
      </w:pPr>
      <w:r>
        <w:rPr>
          <w:rFonts w:ascii="宋体" w:hAnsi="宋体" w:cs="宋体"/>
          <w:b/>
          <w:color w:val="000000"/>
          <w:sz w:val="32"/>
        </w:rPr>
        <w:t> </w:t>
      </w:r>
    </w:p>
    <w:p w14:paraId="13F6E422">
      <w:pPr>
        <w:pBdr>
          <w:top w:val="none" w:color="000000" w:sz="0" w:space="0"/>
          <w:left w:val="none" w:color="000000" w:sz="0" w:space="0"/>
          <w:bottom w:val="none" w:color="000000" w:sz="0" w:space="0"/>
          <w:right w:val="none" w:color="000000" w:sz="0" w:space="0"/>
        </w:pBdr>
        <w:spacing w:line="340" w:lineRule="atLeast"/>
        <w:jc w:val="both"/>
      </w:pPr>
      <w:r>
        <w:rPr>
          <w:rFonts w:ascii="宋体" w:hAnsi="宋体" w:cs="宋体"/>
          <w:b/>
          <w:color w:val="000000"/>
          <w:sz w:val="28"/>
        </w:rPr>
        <w:t> </w:t>
      </w:r>
    </w:p>
    <w:p w14:paraId="019AA41A">
      <w:pPr>
        <w:pBdr>
          <w:top w:val="none" w:color="000000" w:sz="0" w:space="0"/>
          <w:left w:val="none" w:color="000000" w:sz="0" w:space="0"/>
          <w:bottom w:val="none" w:color="000000" w:sz="0" w:space="0"/>
          <w:right w:val="none" w:color="000000" w:sz="0" w:space="0"/>
        </w:pBdr>
        <w:spacing w:line="559" w:lineRule="atLeast"/>
        <w:ind w:firstLine="240"/>
        <w:jc w:val="center"/>
      </w:pPr>
      <w:r>
        <w:rPr>
          <w:rFonts w:ascii="宋体" w:hAnsi="宋体" w:cs="宋体"/>
          <w:color w:val="000000"/>
          <w:sz w:val="24"/>
        </w:rPr>
        <w:t> </w:t>
      </w:r>
    </w:p>
    <w:p w14:paraId="24963251">
      <w:pPr>
        <w:pBdr>
          <w:top w:val="none" w:color="000000" w:sz="0" w:space="0"/>
          <w:left w:val="none" w:color="000000" w:sz="0" w:space="0"/>
          <w:bottom w:val="none" w:color="000000" w:sz="0" w:space="0"/>
          <w:right w:val="none" w:color="000000" w:sz="0" w:space="0"/>
        </w:pBdr>
        <w:spacing w:line="559" w:lineRule="atLeast"/>
        <w:ind w:firstLine="240"/>
        <w:jc w:val="center"/>
      </w:pPr>
      <w:r>
        <w:rPr>
          <w:rFonts w:ascii="宋体" w:hAnsi="宋体" w:cs="宋体"/>
          <w:color w:val="000000"/>
          <w:sz w:val="24"/>
        </w:rPr>
        <w:t> </w:t>
      </w:r>
    </w:p>
    <w:p w14:paraId="31152219">
      <w:pPr>
        <w:numPr>
          <w:ilvl w:val="0"/>
          <w:numId w:val="4"/>
        </w:numPr>
        <w:pBdr>
          <w:top w:val="none" w:color="000000" w:sz="0" w:space="0"/>
          <w:left w:val="none" w:color="000000" w:sz="0" w:space="0"/>
          <w:bottom w:val="none" w:color="000000" w:sz="0" w:space="0"/>
          <w:right w:val="none" w:color="000000" w:sz="0" w:space="0"/>
        </w:pBdr>
        <w:spacing w:line="559" w:lineRule="atLeast"/>
        <w:jc w:val="center"/>
      </w:pPr>
      <w:r>
        <w:rPr/>
        <w:br w:type="page" w:clear="all"/>
      </w:r>
    </w:p>
    <w:p w14:paraId="12C9E1CE">
      <w:pPr>
        <w:pBdr>
          <w:top w:val="none" w:color="000000" w:sz="0" w:space="0"/>
          <w:left w:val="none" w:color="000000" w:sz="0" w:space="0"/>
          <w:bottom w:val="none" w:color="000000" w:sz="0" w:space="0"/>
          <w:right w:val="none" w:color="000000" w:sz="0" w:space="0"/>
        </w:pBdr>
        <w:spacing w:line="559" w:lineRule="atLeast"/>
        <w:jc w:val="both"/>
      </w:pPr>
      <w:r>
        <w:rPr>
          <w:rFonts w:hint="eastAsia" w:ascii="黑体" w:hAnsi="黑体" w:eastAsia="黑体" w:cs="黑体"/>
          <w:b/>
          <w:color w:val="000000"/>
          <w:sz w:val="32"/>
        </w:rPr>
        <w:t>五、</w:t>
      </w:r>
      <w:r>
        <w:rPr>
          <w:rFonts w:ascii="黑体" w:hAnsi="黑体" w:eastAsia="黑体" w:cs="黑体"/>
          <w:b/>
          <w:color w:val="000000"/>
          <w:sz w:val="32"/>
        </w:rPr>
        <w:t>服务承诺</w:t>
      </w:r>
    </w:p>
    <w:p w14:paraId="65E846F5">
      <w:pPr>
        <w:pBdr>
          <w:top w:val="none" w:color="000000" w:sz="0" w:space="0"/>
          <w:left w:val="none" w:color="000000" w:sz="0" w:space="0"/>
          <w:bottom w:val="none" w:color="000000" w:sz="0" w:space="0"/>
          <w:right w:val="none" w:color="000000" w:sz="0" w:space="0"/>
        </w:pBdr>
        <w:spacing w:line="559" w:lineRule="atLeast"/>
        <w:jc w:val="both"/>
        <w:rPr>
          <w:rFonts w:hint="eastAsia" w:ascii="黑体" w:hAnsi="黑体" w:eastAsia="黑体" w:cs="黑体"/>
          <w:b/>
          <w:color w:val="000000"/>
          <w:sz w:val="32"/>
        </w:rPr>
      </w:pPr>
    </w:p>
    <w:p w14:paraId="1AF70028">
      <w:pPr>
        <w:pBdr>
          <w:top w:val="none" w:color="000000" w:sz="0" w:space="0"/>
          <w:left w:val="none" w:color="000000" w:sz="0" w:space="0"/>
          <w:bottom w:val="none" w:color="000000" w:sz="0" w:space="0"/>
          <w:right w:val="none" w:color="000000" w:sz="0" w:space="0"/>
        </w:pBdr>
        <w:spacing w:line="559" w:lineRule="atLeast"/>
        <w:jc w:val="both"/>
        <w:rPr>
          <w:rFonts w:hint="eastAsia" w:ascii="黑体" w:hAnsi="黑体" w:eastAsia="黑体" w:cs="黑体"/>
          <w:b/>
          <w:color w:val="000000"/>
          <w:sz w:val="32"/>
        </w:rPr>
      </w:pPr>
    </w:p>
    <w:p w14:paraId="10CDC3EB">
      <w:pPr>
        <w:pBdr>
          <w:top w:val="none" w:color="000000" w:sz="0" w:space="0"/>
          <w:left w:val="none" w:color="000000" w:sz="0" w:space="0"/>
          <w:bottom w:val="none" w:color="000000" w:sz="0" w:space="0"/>
          <w:right w:val="none" w:color="000000" w:sz="0" w:space="0"/>
        </w:pBdr>
        <w:spacing w:line="559" w:lineRule="atLeast"/>
        <w:jc w:val="both"/>
      </w:pPr>
      <w:r>
        <w:rPr>
          <w:rFonts w:hint="eastAsia" w:ascii="黑体" w:hAnsi="黑体" w:eastAsia="黑体" w:cs="黑体"/>
          <w:b/>
          <w:color w:val="000000"/>
          <w:sz w:val="32"/>
        </w:rPr>
        <w:t>六、</w:t>
      </w:r>
      <w:r>
        <w:rPr>
          <w:rFonts w:ascii="黑体" w:hAnsi="黑体" w:eastAsia="黑体" w:cs="黑体"/>
          <w:b/>
          <w:color w:val="000000"/>
          <w:sz w:val="32"/>
        </w:rPr>
        <w:t>投标供应商必须提交的资格证明文件</w:t>
      </w:r>
    </w:p>
    <w:p w14:paraId="40E1C97D">
      <w:pPr>
        <w:pBdr>
          <w:top w:val="none" w:color="000000" w:sz="0" w:space="0"/>
          <w:left w:val="none" w:color="000000" w:sz="0" w:space="0"/>
          <w:bottom w:val="none" w:color="000000" w:sz="0" w:space="0"/>
          <w:right w:val="none" w:color="000000" w:sz="0" w:space="0"/>
        </w:pBdr>
        <w:spacing w:line="559" w:lineRule="atLeast"/>
        <w:jc w:val="center"/>
      </w:pPr>
      <w:r>
        <w:rPr>
          <w:rFonts w:ascii="黑体" w:hAnsi="黑体" w:eastAsia="黑体" w:cs="黑体"/>
          <w:b/>
          <w:color w:val="000000"/>
          <w:sz w:val="32"/>
        </w:rPr>
        <w:t>（详见</w:t>
      </w:r>
      <w:r>
        <w:rPr>
          <w:rFonts w:hint="eastAsia" w:ascii="黑体" w:hAnsi="黑体" w:eastAsia="黑体" w:cs="黑体"/>
          <w:b/>
          <w:color w:val="000000"/>
          <w:sz w:val="32"/>
        </w:rPr>
        <w:t>招标</w:t>
      </w:r>
      <w:r>
        <w:rPr>
          <w:rFonts w:ascii="黑体" w:hAnsi="黑体" w:eastAsia="黑体" w:cs="黑体"/>
          <w:b/>
          <w:color w:val="000000"/>
          <w:sz w:val="32"/>
        </w:rPr>
        <w:t>公告要求）</w:t>
      </w:r>
    </w:p>
    <w:p w14:paraId="30FBA650">
      <w:pPr>
        <w:pBdr>
          <w:top w:val="none" w:color="000000" w:sz="0" w:space="0"/>
          <w:left w:val="none" w:color="000000" w:sz="0" w:space="0"/>
          <w:bottom w:val="none" w:color="000000" w:sz="0" w:space="0"/>
          <w:right w:val="none" w:color="000000" w:sz="0" w:space="0"/>
        </w:pBdr>
        <w:spacing w:line="437" w:lineRule="atLeast"/>
        <w:jc w:val="both"/>
        <w:rPr>
          <w:rFonts w:hint="eastAsia" w:ascii="宋体" w:hAnsi="宋体" w:cs="宋体"/>
          <w:b/>
          <w:color w:val="000000"/>
          <w:sz w:val="32"/>
        </w:rPr>
      </w:pPr>
    </w:p>
    <w:p w14:paraId="4128261A">
      <w:pPr>
        <w:pBdr>
          <w:top w:val="none" w:color="000000" w:sz="0" w:space="0"/>
          <w:left w:val="none" w:color="000000" w:sz="0" w:space="0"/>
          <w:bottom w:val="none" w:color="000000" w:sz="0" w:space="0"/>
          <w:right w:val="none" w:color="000000" w:sz="0" w:space="0"/>
        </w:pBdr>
        <w:spacing w:line="437" w:lineRule="atLeast"/>
        <w:jc w:val="both"/>
        <w:rPr>
          <w:rFonts w:hint="eastAsia" w:ascii="宋体" w:hAnsi="宋体" w:cs="宋体"/>
          <w:b/>
          <w:color w:val="000000"/>
          <w:sz w:val="32"/>
        </w:rPr>
      </w:pPr>
    </w:p>
    <w:p w14:paraId="3C4A8185">
      <w:pPr>
        <w:pBdr>
          <w:top w:val="none" w:color="000000" w:sz="0" w:space="0"/>
          <w:left w:val="none" w:color="000000" w:sz="0" w:space="0"/>
          <w:bottom w:val="none" w:color="000000" w:sz="0" w:space="0"/>
          <w:right w:val="none" w:color="000000" w:sz="0" w:space="0"/>
        </w:pBdr>
        <w:spacing w:line="437" w:lineRule="atLeast"/>
        <w:jc w:val="both"/>
      </w:pPr>
      <w:r>
        <w:rPr>
          <w:rFonts w:ascii="宋体" w:hAnsi="宋体" w:cs="宋体"/>
          <w:b/>
          <w:color w:val="000000"/>
          <w:sz w:val="32"/>
        </w:rPr>
        <w:t>七、投标供应商认为有必要提供并说明的其它资料</w:t>
      </w:r>
    </w:p>
    <w:p w14:paraId="1157AF80">
      <w:pPr>
        <w:pBdr>
          <w:top w:val="none" w:color="000000" w:sz="0" w:space="0"/>
          <w:left w:val="none" w:color="000000" w:sz="0" w:space="0"/>
          <w:bottom w:val="none" w:color="000000" w:sz="0" w:space="0"/>
          <w:right w:val="none" w:color="000000" w:sz="0" w:space="0"/>
        </w:pBdr>
        <w:spacing w:line="437" w:lineRule="atLeast"/>
        <w:jc w:val="center"/>
      </w:pPr>
      <w:r>
        <w:rPr>
          <w:rFonts w:ascii="宋体" w:hAnsi="宋体" w:cs="宋体"/>
          <w:b/>
          <w:color w:val="000000"/>
          <w:sz w:val="28"/>
        </w:rPr>
        <w:t>（格式由供应商自定、加盖公章）</w:t>
      </w:r>
    </w:p>
    <w:p w14:paraId="6BF46F5B">
      <w:pPr>
        <w:pBdr>
          <w:top w:val="none" w:color="000000" w:sz="0" w:space="0"/>
          <w:left w:val="none" w:color="000000" w:sz="0" w:space="0"/>
          <w:bottom w:val="none" w:color="000000" w:sz="0" w:space="0"/>
          <w:right w:val="none" w:color="000000" w:sz="0" w:space="0"/>
        </w:pBdr>
        <w:spacing w:line="85" w:lineRule="atLeast"/>
        <w:ind w:firstLine="482"/>
        <w:jc w:val="both"/>
      </w:pPr>
      <w:r>
        <w:rPr>
          <w:rFonts w:ascii="宋体" w:hAnsi="宋体" w:cs="宋体"/>
          <w:b/>
          <w:color w:val="000000"/>
          <w:sz w:val="24"/>
        </w:rPr>
        <w:t>友情提醒</w:t>
      </w:r>
    </w:p>
    <w:p w14:paraId="1B60D632">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投标供应商所提供的资格证明材料应真实、有效，采购人保留对投标供应商提供的资格证明材料进行核查的权利。如发现投标供应商提供虚假资格证明材料，监管部门将对其进行严肃处理。</w:t>
      </w:r>
    </w:p>
    <w:p w14:paraId="6D05F170">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4"/>
        </w:rPr>
        <w:t> </w:t>
      </w:r>
    </w:p>
    <w:p w14:paraId="180C3526">
      <w:pPr>
        <w:pBdr>
          <w:top w:val="none" w:color="000000" w:sz="0" w:space="0"/>
          <w:left w:val="none" w:color="000000" w:sz="0" w:space="0"/>
          <w:bottom w:val="none" w:color="000000" w:sz="0" w:space="0"/>
          <w:right w:val="none" w:color="000000" w:sz="0" w:space="0"/>
        </w:pBdr>
        <w:spacing w:line="437" w:lineRule="atLeast"/>
        <w:jc w:val="both"/>
      </w:pPr>
      <w:r>
        <w:rPr/>
        <w:br w:type="page" w:clear="all"/>
      </w:r>
    </w:p>
    <w:p w14:paraId="275FB62B">
      <w:pPr>
        <w:pStyle w:val="219"/>
        <w:shd w:val="clear" w:color="auto" w:fill="FFFFFF"/>
        <w:spacing w:line="400" w:lineRule="exact"/>
        <w:rPr>
          <w:rFonts w:hint="eastAsia" w:hAnsi="宋体" w:cs="宋体"/>
          <w:color w:val="000000"/>
          <w:sz w:val="24"/>
          <w:szCs w:val="24"/>
        </w:rPr>
      </w:pPr>
      <w:r>
        <w:rPr>
          <w:rFonts w:hint="eastAsia" w:hAnsi="宋体" w:cs="宋体"/>
          <w:color w:val="000000"/>
          <w:sz w:val="28"/>
          <w:szCs w:val="28"/>
        </w:rPr>
        <w:t xml:space="preserve">示范格式一    </w:t>
      </w:r>
      <w:r>
        <w:rPr>
          <w:rFonts w:hint="eastAsia" w:hAnsi="宋体" w:cs="宋体"/>
          <w:color w:val="000000"/>
          <w:sz w:val="24"/>
          <w:szCs w:val="24"/>
        </w:rPr>
        <w:t xml:space="preserve">             </w:t>
      </w:r>
    </w:p>
    <w:p w14:paraId="1DDC4E6A">
      <w:pPr>
        <w:keepNext/>
        <w:keepLines/>
        <w:shd w:val="clear" w:color="auto" w:fill="FFFFFF"/>
        <w:tabs>
          <w:tab w:val="left" w:pos="720"/>
        </w:tabs>
        <w:spacing w:line="400" w:lineRule="exact"/>
        <w:jc w:val="center"/>
        <w:rPr>
          <w:rFonts w:hint="eastAsia" w:hAnsi="宋体" w:cs="宋体"/>
          <w:b/>
          <w:bCs/>
          <w:color w:val="000000"/>
          <w:sz w:val="24"/>
          <w:lang w:val="zh-CN"/>
        </w:rPr>
      </w:pPr>
      <w:r>
        <w:rPr>
          <w:rFonts w:hint="eastAsia" w:hAnsi="宋体" w:cs="宋体"/>
          <w:b/>
          <w:bCs/>
          <w:color w:val="000000"/>
          <w:sz w:val="24"/>
          <w:lang w:val="zh-CN"/>
        </w:rPr>
        <w:t>法定代表人资格证明</w:t>
      </w:r>
    </w:p>
    <w:p w14:paraId="27B8F43A">
      <w:pPr>
        <w:spacing w:line="300" w:lineRule="auto"/>
        <w:ind w:firstLine="480"/>
        <w:rPr>
          <w:rFonts w:hint="eastAsia" w:ascii="宋体" w:hAnsi="宋体" w:cs="宋体"/>
          <w:color w:val="000000"/>
          <w:sz w:val="24"/>
          <w:lang w:val="zh-CN"/>
        </w:rPr>
      </w:pPr>
      <w:r>
        <w:rPr>
          <w:rFonts w:hint="eastAsia" w:ascii="宋体" w:hAnsi="宋体" w:cs="宋体"/>
          <w:color w:val="000000"/>
          <w:sz w:val="24"/>
          <w:lang w:val="zh-CN"/>
        </w:rPr>
        <w:t>单位名称：</w:t>
      </w:r>
    </w:p>
    <w:p w14:paraId="7D7E25FD">
      <w:pPr>
        <w:spacing w:line="300" w:lineRule="auto"/>
        <w:ind w:firstLine="480"/>
        <w:rPr>
          <w:rFonts w:hint="eastAsia" w:ascii="宋体" w:hAnsi="宋体" w:cs="宋体"/>
          <w:color w:val="000000"/>
          <w:sz w:val="24"/>
          <w:lang w:val="zh-CN"/>
        </w:rPr>
      </w:pPr>
      <w:r>
        <w:rPr>
          <w:rFonts w:hint="eastAsia" w:ascii="宋体" w:hAnsi="宋体" w:cs="宋体"/>
          <w:color w:val="000000"/>
          <w:sz w:val="24"/>
          <w:lang w:val="zh-CN"/>
        </w:rPr>
        <w:t>单位性质：</w:t>
      </w:r>
    </w:p>
    <w:p w14:paraId="6B8461B4">
      <w:pPr>
        <w:spacing w:line="300" w:lineRule="auto"/>
        <w:ind w:firstLine="480"/>
        <w:rPr>
          <w:rFonts w:hint="eastAsia" w:ascii="宋体" w:hAnsi="宋体" w:cs="宋体"/>
          <w:color w:val="000000"/>
          <w:sz w:val="24"/>
          <w:lang w:val="zh-CN"/>
        </w:rPr>
      </w:pPr>
      <w:r>
        <w:rPr>
          <w:rFonts w:hint="eastAsia" w:ascii="宋体" w:hAnsi="宋体" w:cs="宋体"/>
          <w:color w:val="000000"/>
          <w:sz w:val="24"/>
          <w:lang w:val="zh-CN"/>
        </w:rPr>
        <w:t>地址：</w:t>
      </w:r>
    </w:p>
    <w:p w14:paraId="50A52DE7">
      <w:pPr>
        <w:spacing w:line="300" w:lineRule="auto"/>
        <w:ind w:firstLine="480"/>
        <w:rPr>
          <w:rFonts w:hint="eastAsia" w:ascii="宋体" w:hAnsi="宋体" w:cs="宋体"/>
          <w:color w:val="000000"/>
          <w:sz w:val="24"/>
          <w:lang w:val="zh-CN"/>
        </w:rPr>
      </w:pPr>
      <w:r>
        <w:rPr>
          <w:rFonts w:hint="eastAsia" w:ascii="宋体" w:hAnsi="宋体" w:cs="宋体"/>
          <w:color w:val="000000"/>
          <w:sz w:val="24"/>
          <w:lang w:val="zh-CN"/>
        </w:rPr>
        <w:t>成立时间：        年    月    日</w:t>
      </w:r>
    </w:p>
    <w:p w14:paraId="6BDEC5F7">
      <w:pPr>
        <w:spacing w:line="300" w:lineRule="auto"/>
        <w:ind w:firstLine="480"/>
        <w:rPr>
          <w:rFonts w:hint="eastAsia" w:ascii="宋体" w:hAnsi="宋体" w:cs="宋体"/>
          <w:color w:val="000000"/>
          <w:sz w:val="24"/>
          <w:lang w:val="zh-CN"/>
        </w:rPr>
      </w:pPr>
      <w:r>
        <w:rPr>
          <w:rFonts w:hint="eastAsia" w:ascii="宋体" w:hAnsi="宋体" w:cs="宋体"/>
          <w:color w:val="000000"/>
          <w:sz w:val="24"/>
          <w:lang w:val="zh-CN"/>
        </w:rPr>
        <w:t>经营期限：</w:t>
      </w:r>
    </w:p>
    <w:p w14:paraId="5C5D86C5">
      <w:pPr>
        <w:spacing w:line="300" w:lineRule="auto"/>
        <w:ind w:firstLine="480"/>
        <w:rPr>
          <w:rFonts w:hint="eastAsia" w:ascii="宋体" w:hAnsi="宋体" w:cs="宋体"/>
          <w:color w:val="000000"/>
          <w:sz w:val="24"/>
          <w:lang w:val="zh-CN"/>
        </w:rPr>
      </w:pPr>
      <w:r>
        <w:rPr>
          <w:rFonts w:hint="eastAsia" w:ascii="宋体" w:hAnsi="宋体" w:cs="宋体"/>
          <w:color w:val="000000"/>
          <w:sz w:val="24"/>
          <w:lang w:val="zh-CN"/>
        </w:rPr>
        <w:t>姓名：             性别：          年龄：          职务：</w:t>
      </w:r>
    </w:p>
    <w:p w14:paraId="0B081F18">
      <w:pPr>
        <w:spacing w:line="440" w:lineRule="exact"/>
        <w:ind w:firstLine="480"/>
        <w:rPr>
          <w:rFonts w:hint="eastAsia" w:ascii="宋体" w:hAnsi="宋体" w:cs="宋体"/>
          <w:color w:val="000000"/>
          <w:sz w:val="24"/>
        </w:rPr>
      </w:pPr>
      <w:r>
        <w:rPr>
          <w:rFonts w:hint="eastAsia" w:ascii="宋体" w:hAnsi="宋体" w:cs="宋体"/>
          <w:color w:val="000000"/>
          <w:sz w:val="24"/>
          <w:lang w:val="zh-CN"/>
        </w:rPr>
        <w:t>系</w:t>
      </w:r>
      <w:r>
        <w:rPr>
          <w:rFonts w:hint="eastAsia" w:ascii="宋体" w:hAnsi="宋体" w:cs="宋体"/>
          <w:color w:val="000000"/>
          <w:sz w:val="24"/>
          <w:u w:val="single"/>
          <w:lang w:val="zh-CN"/>
        </w:rPr>
        <w:t xml:space="preserve"> （供应商单位名称）</w:t>
      </w:r>
      <w:r>
        <w:rPr>
          <w:rFonts w:hint="eastAsia" w:ascii="宋体" w:hAnsi="宋体" w:cs="宋体"/>
          <w:color w:val="000000"/>
          <w:sz w:val="24"/>
          <w:lang w:val="zh-CN"/>
        </w:rPr>
        <w:t>的法定代表人。</w:t>
      </w:r>
      <w:r>
        <w:rPr>
          <w:rFonts w:hint="eastAsia" w:ascii="宋体" w:hAnsi="宋体" w:cs="宋体"/>
          <w:color w:val="000000"/>
          <w:sz w:val="24"/>
        </w:rPr>
        <w:t>为参与项目，签署上述项目的投标文件、进行招标、签署合同和处理与之有关的一切事务。</w:t>
      </w:r>
    </w:p>
    <w:p w14:paraId="519D81EE">
      <w:pPr>
        <w:spacing w:line="300" w:lineRule="auto"/>
        <w:ind w:firstLine="480"/>
        <w:rPr>
          <w:rFonts w:hint="eastAsia" w:ascii="宋体" w:hAnsi="宋体" w:cs="宋体"/>
          <w:color w:val="000000"/>
          <w:sz w:val="24"/>
          <w:lang w:val="zh-CN"/>
        </w:rPr>
      </w:pPr>
      <w:r>
        <w:rPr>
          <w:rFonts w:hint="eastAsia" w:ascii="宋体" w:hAnsi="宋体" w:cs="宋体"/>
          <w:color w:val="000000"/>
          <w:sz w:val="24"/>
          <w:lang w:val="zh-CN"/>
        </w:rPr>
        <w:t>特此证明。</w:t>
      </w:r>
    </w:p>
    <w:p w14:paraId="228E79BB">
      <w:pPr>
        <w:spacing w:line="440" w:lineRule="exact"/>
        <w:ind w:firstLine="480"/>
        <w:rPr>
          <w:rFonts w:hint="eastAsia" w:ascii="宋体" w:hAnsi="宋体" w:cs="宋体"/>
          <w:color w:val="000000"/>
          <w:sz w:val="24"/>
        </w:rPr>
      </w:pPr>
    </w:p>
    <w:p w14:paraId="4EE0AE7C">
      <w:pPr>
        <w:spacing w:line="300" w:lineRule="auto"/>
        <w:ind w:firstLine="480"/>
        <w:jc w:val="center"/>
        <w:rPr>
          <w:rFonts w:hint="eastAsia" w:ascii="宋体" w:hAnsi="宋体" w:cs="宋体"/>
          <w:color w:val="000000"/>
          <w:sz w:val="24"/>
          <w:lang w:val="zh-CN"/>
        </w:rPr>
      </w:pPr>
      <w:r>
        <w:rPr>
          <w:rFonts w:hint="eastAsia" w:ascii="宋体" w:hAnsi="宋体" w:cs="宋体"/>
          <w:color w:val="000000"/>
          <w:sz w:val="24"/>
          <w:lang w:val="zh-CN"/>
        </w:rPr>
        <w:t xml:space="preserve">                         供应商：             (盖章)</w:t>
      </w:r>
    </w:p>
    <w:p w14:paraId="1C92A3B1">
      <w:pPr>
        <w:spacing w:line="300" w:lineRule="auto"/>
        <w:ind w:firstLine="480"/>
        <w:jc w:val="center"/>
        <w:rPr>
          <w:rFonts w:hint="eastAsia" w:ascii="宋体" w:hAnsi="宋体" w:cs="宋体"/>
          <w:color w:val="000000"/>
          <w:sz w:val="24"/>
          <w:lang w:val="zh-CN"/>
        </w:rPr>
      </w:pPr>
      <w:r>
        <w:rPr>
          <w:rFonts w:hint="eastAsia" w:ascii="宋体" w:hAnsi="宋体" w:cs="宋体"/>
          <w:color w:val="000000"/>
          <w:sz w:val="24"/>
          <w:lang w:val="zh-CN"/>
        </w:rPr>
        <w:t xml:space="preserve">                       日期：年 月</w:t>
      </w:r>
    </w:p>
    <w:p w14:paraId="409E6C35">
      <w:pPr>
        <w:pStyle w:val="211"/>
        <w:ind w:firstLine="482"/>
        <w:rPr>
          <w:rFonts w:hint="eastAsia" w:ascii="宋体" w:hAnsi="宋体"/>
          <w:b/>
          <w:color w:val="000000"/>
          <w:sz w:val="24"/>
          <w:szCs w:val="24"/>
        </w:rPr>
        <w:sectPr>
          <w:headerReference r:id="rId5" w:type="first"/>
          <w:headerReference r:id="rId3" w:type="default"/>
          <w:footerReference r:id="rId6" w:type="default"/>
          <w:headerReference r:id="rId4" w:type="even"/>
          <w:pgSz w:w="11906" w:h="16838"/>
          <w:pgMar w:top="1440" w:right="1474" w:bottom="1440" w:left="1474" w:header="851" w:footer="992" w:gutter="0"/>
          <w:cols w:space="1701" w:num="1"/>
          <w:docGrid w:linePitch="360" w:charSpace="0"/>
        </w:sectPr>
      </w:pPr>
    </w:p>
    <w:p w14:paraId="18A9FBDB">
      <w:pPr>
        <w:rPr>
          <w:color w:val="000000"/>
          <w:sz w:val="24"/>
        </w:rPr>
      </w:pPr>
    </w:p>
    <w:p w14:paraId="4C2FC8CA">
      <w:pPr>
        <w:pStyle w:val="219"/>
        <w:shd w:val="clear" w:color="auto" w:fill="FFFFFF"/>
        <w:spacing w:line="400" w:lineRule="exact"/>
        <w:rPr>
          <w:rFonts w:hint="eastAsia" w:hAnsi="宋体" w:cs="宋体"/>
          <w:color w:val="000000"/>
          <w:sz w:val="28"/>
          <w:szCs w:val="28"/>
          <w:lang w:val="zh-CN"/>
        </w:rPr>
      </w:pPr>
      <w:r>
        <w:rPr>
          <w:rFonts w:hint="eastAsia" w:hAnsi="宋体" w:cs="宋体"/>
          <w:color w:val="000000"/>
          <w:sz w:val="28"/>
          <w:szCs w:val="28"/>
        </w:rPr>
        <w:t>示范格式二</w:t>
      </w:r>
    </w:p>
    <w:p w14:paraId="6036CB1E">
      <w:pPr>
        <w:spacing w:line="440" w:lineRule="exact"/>
        <w:ind w:firstLine="2771"/>
        <w:rPr>
          <w:rFonts w:hint="eastAsia" w:ascii="宋体" w:hAnsi="宋体" w:cs="宋体"/>
          <w:b/>
          <w:bCs/>
          <w:color w:val="000000"/>
          <w:sz w:val="24"/>
        </w:rPr>
      </w:pPr>
      <w:r>
        <w:rPr>
          <w:rFonts w:hint="eastAsia" w:ascii="宋体" w:hAnsi="宋体" w:cs="宋体"/>
          <w:b/>
          <w:bCs/>
          <w:color w:val="000000"/>
          <w:sz w:val="24"/>
        </w:rPr>
        <w:t>授权委托书</w:t>
      </w:r>
    </w:p>
    <w:p w14:paraId="311B20A8">
      <w:pPr>
        <w:spacing w:line="440" w:lineRule="exact"/>
        <w:ind w:firstLine="482"/>
        <w:rPr>
          <w:rFonts w:hint="eastAsia" w:ascii="宋体" w:hAnsi="宋体" w:cs="宋体"/>
          <w:b/>
          <w:bCs/>
          <w:color w:val="000000"/>
          <w:sz w:val="24"/>
        </w:rPr>
      </w:pPr>
      <w:r>
        <w:rPr>
          <w:rFonts w:hint="eastAsia" w:ascii="宋体" w:hAnsi="宋体" w:cs="宋体"/>
          <w:b/>
          <w:bCs/>
          <w:color w:val="000000"/>
          <w:sz w:val="24"/>
        </w:rPr>
        <w:t>致</w:t>
      </w:r>
      <w:r>
        <w:rPr>
          <w:rFonts w:hint="eastAsia" w:ascii="宋体" w:hAnsi="宋体" w:cs="宋体"/>
          <w:b/>
          <w:bCs/>
          <w:color w:val="000000"/>
          <w:sz w:val="24"/>
          <w:u w:val="single"/>
        </w:rPr>
        <w:t xml:space="preserve">        （采购单位）                    </w:t>
      </w:r>
      <w:r>
        <w:rPr>
          <w:rFonts w:hint="eastAsia" w:ascii="宋体" w:hAnsi="宋体" w:cs="宋体"/>
          <w:b/>
          <w:bCs/>
          <w:color w:val="000000"/>
          <w:sz w:val="24"/>
        </w:rPr>
        <w:t>：</w:t>
      </w:r>
    </w:p>
    <w:p w14:paraId="78C08FF0">
      <w:pPr>
        <w:spacing w:line="440" w:lineRule="exact"/>
        <w:ind w:firstLine="480"/>
        <w:rPr>
          <w:rFonts w:hint="eastAsia" w:ascii="宋体" w:hAnsi="宋体" w:cs="宋体"/>
          <w:color w:val="000000"/>
          <w:sz w:val="24"/>
        </w:rPr>
      </w:pPr>
      <w:r>
        <w:rPr>
          <w:rFonts w:hint="eastAsia" w:ascii="宋体" w:hAnsi="宋体" w:cs="宋体"/>
          <w:color w:val="000000"/>
          <w:sz w:val="24"/>
        </w:rPr>
        <w:t>本授权书宣告：</w:t>
      </w:r>
    </w:p>
    <w:p w14:paraId="0E5EF243">
      <w:pPr>
        <w:spacing w:line="440" w:lineRule="exact"/>
        <w:ind w:firstLine="480"/>
        <w:rPr>
          <w:rFonts w:hint="eastAsia" w:ascii="宋体" w:hAnsi="宋体" w:cs="宋体"/>
          <w:color w:val="000000"/>
          <w:sz w:val="24"/>
          <w:u w:val="single"/>
        </w:rPr>
      </w:pPr>
      <w:r>
        <w:rPr>
          <w:rFonts w:hint="eastAsia" w:ascii="宋体" w:hAnsi="宋体" w:cs="宋体"/>
          <w:color w:val="000000"/>
          <w:sz w:val="24"/>
        </w:rPr>
        <w:t>委托方：</w:t>
      </w:r>
    </w:p>
    <w:p w14:paraId="6B80A26B">
      <w:pPr>
        <w:spacing w:line="440" w:lineRule="exact"/>
        <w:ind w:firstLine="480"/>
        <w:rPr>
          <w:rFonts w:hint="eastAsia" w:ascii="宋体" w:hAnsi="宋体" w:cs="宋体"/>
          <w:color w:val="000000"/>
          <w:sz w:val="24"/>
        </w:rPr>
      </w:pPr>
      <w:r>
        <w:rPr>
          <w:rFonts w:hint="eastAsia" w:ascii="宋体" w:hAnsi="宋体" w:cs="宋体"/>
          <w:color w:val="000000"/>
          <w:sz w:val="24"/>
        </w:rPr>
        <w:t>地  址： 法定代表人：</w:t>
      </w:r>
    </w:p>
    <w:p w14:paraId="40E3D7E9">
      <w:pPr>
        <w:spacing w:line="440" w:lineRule="exact"/>
        <w:ind w:firstLine="480"/>
        <w:rPr>
          <w:rFonts w:hint="eastAsia" w:ascii="宋体" w:hAnsi="宋体" w:cs="宋体"/>
          <w:color w:val="000000"/>
          <w:sz w:val="24"/>
        </w:rPr>
      </w:pPr>
      <w:r>
        <w:rPr>
          <w:rFonts w:hint="eastAsia" w:ascii="宋体" w:hAnsi="宋体" w:cs="宋体"/>
          <w:color w:val="000000"/>
          <w:sz w:val="24"/>
        </w:rPr>
        <w:t>受托人：姓名 性别： 出生日期：年月日</w:t>
      </w:r>
    </w:p>
    <w:p w14:paraId="7FDED4FD">
      <w:pPr>
        <w:spacing w:line="440" w:lineRule="exact"/>
        <w:ind w:firstLine="480"/>
        <w:rPr>
          <w:rFonts w:hint="eastAsia" w:ascii="宋体" w:hAnsi="宋体" w:cs="宋体"/>
          <w:color w:val="000000"/>
          <w:sz w:val="24"/>
        </w:rPr>
      </w:pPr>
      <w:r>
        <w:rPr>
          <w:rFonts w:hint="eastAsia" w:ascii="宋体" w:hAnsi="宋体" w:cs="宋体"/>
          <w:color w:val="000000"/>
          <w:sz w:val="24"/>
        </w:rPr>
        <w:t>所在单位：职务：</w:t>
      </w:r>
    </w:p>
    <w:p w14:paraId="229DFBD4">
      <w:pPr>
        <w:spacing w:line="440" w:lineRule="exact"/>
        <w:ind w:firstLine="480"/>
        <w:rPr>
          <w:rFonts w:hint="eastAsia" w:ascii="宋体" w:hAnsi="宋体" w:cs="宋体"/>
          <w:color w:val="000000"/>
          <w:sz w:val="24"/>
        </w:rPr>
      </w:pPr>
      <w:r>
        <w:rPr>
          <w:rFonts w:hint="eastAsia" w:ascii="宋体" w:hAnsi="宋体" w:cs="宋体"/>
          <w:color w:val="000000"/>
          <w:sz w:val="24"/>
        </w:rPr>
        <w:t>身 份 证：联系方式：</w:t>
      </w:r>
    </w:p>
    <w:p w14:paraId="21D2A8B1">
      <w:pPr>
        <w:spacing w:line="440" w:lineRule="exact"/>
        <w:ind w:firstLine="480"/>
        <w:rPr>
          <w:rFonts w:hint="eastAsia" w:ascii="宋体" w:hAnsi="宋体" w:cs="宋体"/>
          <w:color w:val="000000"/>
          <w:sz w:val="24"/>
        </w:rPr>
      </w:pPr>
      <w:r>
        <w:rPr>
          <w:rFonts w:hint="eastAsia" w:ascii="宋体" w:hAnsi="宋体" w:cs="宋体"/>
          <w:color w:val="000000"/>
          <w:sz w:val="24"/>
        </w:rPr>
        <w:t>兹委托受托人代表我单位参加</w:t>
      </w:r>
      <w:r>
        <w:rPr>
          <w:rFonts w:hint="eastAsia" w:ascii="宋体" w:hAnsi="宋体" w:cs="宋体"/>
          <w:color w:val="000000"/>
          <w:sz w:val="24"/>
          <w:u w:val="single"/>
        </w:rPr>
        <w:t xml:space="preserve">         （项目名称）</w:t>
      </w:r>
      <w:r>
        <w:rPr>
          <w:rFonts w:hint="eastAsia" w:ascii="宋体" w:hAnsi="宋体" w:cs="宋体"/>
          <w:color w:val="000000"/>
          <w:sz w:val="24"/>
        </w:rPr>
        <w:t>的政府采购活动，受托人有权在该招标活动中，以我单位的名义签署投标函和招标文件，与采购人协商、澄清、解释，签订合同书并执行一切与此有关的事项。</w:t>
      </w:r>
    </w:p>
    <w:p w14:paraId="299E5C61">
      <w:pPr>
        <w:spacing w:line="440" w:lineRule="exact"/>
        <w:ind w:firstLine="480"/>
        <w:rPr>
          <w:rFonts w:hint="eastAsia" w:ascii="宋体" w:hAnsi="宋体" w:cs="宋体"/>
          <w:color w:val="000000"/>
          <w:sz w:val="24"/>
        </w:rPr>
      </w:pPr>
      <w:r>
        <w:rPr>
          <w:rFonts w:hint="eastAsia" w:ascii="宋体" w:hAnsi="宋体" w:cs="宋体"/>
          <w:color w:val="000000"/>
          <w:sz w:val="24"/>
        </w:rPr>
        <w:t>受托人在办理上述事宜过程中以其自己的名义所签署的所有文件我方均予以承认。受托人无转委托权。</w:t>
      </w:r>
    </w:p>
    <w:p w14:paraId="3B4AB30E">
      <w:pPr>
        <w:spacing w:line="440" w:lineRule="exact"/>
        <w:ind w:firstLine="480"/>
        <w:rPr>
          <w:rFonts w:hint="eastAsia" w:ascii="宋体" w:hAnsi="宋体" w:cs="宋体"/>
          <w:color w:val="000000"/>
          <w:sz w:val="24"/>
        </w:rPr>
      </w:pPr>
      <w:r>
        <w:rPr>
          <w:rFonts w:hint="eastAsia" w:ascii="宋体" w:hAnsi="宋体" w:cs="宋体"/>
          <w:color w:val="000000"/>
          <w:sz w:val="24"/>
        </w:rPr>
        <w:t>委托期限：至上述事宜处理完毕止。</w:t>
      </w:r>
    </w:p>
    <w:p w14:paraId="3BC3F44E">
      <w:pPr>
        <w:spacing w:line="360" w:lineRule="auto"/>
        <w:ind w:firstLine="480"/>
        <w:rPr>
          <w:rFonts w:hint="eastAsia" w:ascii="宋体" w:hAnsi="宋体" w:cs="宋体"/>
          <w:color w:val="000000"/>
          <w:sz w:val="24"/>
        </w:rPr>
      </w:pPr>
    </w:p>
    <w:p w14:paraId="67803478">
      <w:pPr>
        <w:spacing w:line="360" w:lineRule="auto"/>
        <w:ind w:firstLine="480"/>
        <w:rPr>
          <w:rFonts w:hint="eastAsia" w:ascii="宋体" w:hAnsi="宋体" w:cs="宋体"/>
          <w:color w:val="000000"/>
          <w:sz w:val="24"/>
          <w:u w:val="single"/>
        </w:rPr>
      </w:pPr>
      <w:r>
        <w:rPr>
          <w:rFonts w:hint="eastAsia" w:ascii="宋体" w:hAnsi="宋体" w:cs="宋体"/>
          <w:color w:val="000000"/>
          <w:sz w:val="24"/>
        </w:rPr>
        <w:t>委托单位</w:t>
      </w:r>
      <w:r>
        <w:rPr>
          <w:rFonts w:hint="eastAsia" w:ascii="宋体" w:hAnsi="宋体" w:cs="宋体"/>
          <w:color w:val="000000"/>
          <w:sz w:val="24"/>
          <w:u w:val="single"/>
        </w:rPr>
        <w:t xml:space="preserve">       （公章）    </w:t>
      </w:r>
    </w:p>
    <w:p w14:paraId="3C69BB28">
      <w:pPr>
        <w:spacing w:line="360" w:lineRule="auto"/>
        <w:ind w:firstLine="480"/>
        <w:rPr>
          <w:rFonts w:hint="eastAsia" w:ascii="宋体" w:hAnsi="宋体" w:cs="宋体"/>
          <w:color w:val="000000"/>
          <w:sz w:val="24"/>
        </w:rPr>
      </w:pPr>
      <w:r>
        <w:rPr>
          <w:rFonts w:hint="eastAsia" w:ascii="宋体" w:hAnsi="宋体" w:cs="宋体"/>
          <w:color w:val="000000"/>
          <w:sz w:val="24"/>
          <w:u w:val="single"/>
        </w:rPr>
        <w:t xml:space="preserve">二0   </w:t>
      </w:r>
      <w:r>
        <w:rPr>
          <w:rFonts w:hint="eastAsia" w:ascii="宋体" w:hAnsi="宋体" w:cs="宋体"/>
          <w:color w:val="000000"/>
          <w:sz w:val="24"/>
        </w:rPr>
        <w:t>年月日</w:t>
      </w:r>
    </w:p>
    <w:p w14:paraId="3F3DC606">
      <w:pPr>
        <w:spacing w:line="440" w:lineRule="exact"/>
        <w:ind w:firstLine="482"/>
        <w:rPr>
          <w:rFonts w:hint="eastAsia" w:ascii="宋体" w:hAnsi="宋体" w:cs="宋体"/>
          <w:b/>
          <w:bCs/>
          <w:color w:val="000000"/>
          <w:sz w:val="24"/>
        </w:rPr>
      </w:pPr>
    </w:p>
    <w:p w14:paraId="3FE29B83">
      <w:pPr>
        <w:pStyle w:val="220"/>
        <w:rPr>
          <w:rFonts w:hint="eastAsia" w:hAnsi="宋体" w:cs="宋体"/>
          <w:b/>
          <w:color w:val="000000"/>
          <w:sz w:val="24"/>
          <w:szCs w:val="24"/>
        </w:rPr>
      </w:pPr>
    </w:p>
    <w:p w14:paraId="7374C76E">
      <w:pPr>
        <w:pStyle w:val="220"/>
        <w:rPr>
          <w:rFonts w:hint="eastAsia" w:hAnsi="宋体" w:cs="宋体"/>
          <w:b/>
          <w:color w:val="000000"/>
          <w:sz w:val="24"/>
          <w:szCs w:val="24"/>
        </w:rPr>
      </w:pPr>
    </w:p>
    <w:p w14:paraId="6213B4CE">
      <w:pPr>
        <w:pStyle w:val="220"/>
        <w:rPr>
          <w:rFonts w:hint="eastAsia" w:hAnsi="宋体" w:cs="宋体"/>
          <w:b/>
          <w:color w:val="000000"/>
          <w:sz w:val="24"/>
          <w:szCs w:val="24"/>
        </w:rPr>
      </w:pPr>
    </w:p>
    <w:p w14:paraId="290C27C4">
      <w:pPr>
        <w:pStyle w:val="220"/>
        <w:rPr>
          <w:rFonts w:hint="eastAsia" w:hAnsi="宋体" w:cs="宋体"/>
          <w:b/>
          <w:color w:val="000000"/>
          <w:sz w:val="24"/>
          <w:szCs w:val="24"/>
        </w:rPr>
      </w:pPr>
    </w:p>
    <w:p w14:paraId="525E5761">
      <w:pPr>
        <w:pStyle w:val="220"/>
        <w:rPr>
          <w:rFonts w:hint="eastAsia" w:hAnsi="宋体" w:cs="宋体"/>
          <w:b/>
          <w:color w:val="000000"/>
          <w:sz w:val="24"/>
          <w:szCs w:val="24"/>
        </w:rPr>
      </w:pPr>
    </w:p>
    <w:p w14:paraId="084B0187">
      <w:pPr>
        <w:pStyle w:val="220"/>
        <w:rPr>
          <w:rFonts w:hint="eastAsia" w:hAnsi="宋体" w:cs="宋体"/>
          <w:b/>
          <w:color w:val="000000"/>
          <w:sz w:val="24"/>
          <w:szCs w:val="24"/>
        </w:rPr>
      </w:pPr>
    </w:p>
    <w:p w14:paraId="408650FD">
      <w:pPr>
        <w:pStyle w:val="220"/>
        <w:rPr>
          <w:rFonts w:hint="eastAsia" w:hAnsi="宋体" w:cs="宋体"/>
          <w:b/>
          <w:color w:val="000000"/>
          <w:sz w:val="24"/>
          <w:szCs w:val="24"/>
        </w:rPr>
      </w:pPr>
    </w:p>
    <w:p w14:paraId="7BDDD58B">
      <w:pPr>
        <w:pStyle w:val="220"/>
        <w:rPr>
          <w:rFonts w:hint="eastAsia" w:hAnsi="宋体" w:cs="宋体"/>
          <w:b/>
          <w:color w:val="000000"/>
          <w:sz w:val="24"/>
          <w:szCs w:val="24"/>
        </w:rPr>
      </w:pPr>
    </w:p>
    <w:p w14:paraId="08563B52">
      <w:pPr>
        <w:pStyle w:val="220"/>
        <w:rPr>
          <w:rFonts w:hint="eastAsia" w:hAnsi="宋体" w:cs="宋体"/>
          <w:b/>
          <w:color w:val="000000"/>
          <w:sz w:val="24"/>
          <w:szCs w:val="24"/>
        </w:rPr>
      </w:pPr>
    </w:p>
    <w:p w14:paraId="6F2E7C26">
      <w:pPr>
        <w:pStyle w:val="220"/>
        <w:rPr>
          <w:rFonts w:hint="eastAsia" w:hAnsi="宋体" w:cs="宋体"/>
          <w:b/>
          <w:color w:val="000000"/>
          <w:sz w:val="24"/>
          <w:szCs w:val="24"/>
        </w:rPr>
      </w:pPr>
    </w:p>
    <w:p w14:paraId="655DA2F5">
      <w:pPr>
        <w:pStyle w:val="220"/>
        <w:rPr>
          <w:rFonts w:hint="eastAsia" w:hAnsi="宋体" w:cs="宋体"/>
          <w:b/>
          <w:color w:val="000000"/>
          <w:sz w:val="24"/>
          <w:szCs w:val="24"/>
        </w:rPr>
      </w:pPr>
    </w:p>
    <w:p w14:paraId="5441733C">
      <w:pPr>
        <w:pStyle w:val="220"/>
        <w:rPr>
          <w:rFonts w:hint="eastAsia" w:hAnsi="宋体" w:cs="宋体"/>
          <w:b/>
          <w:color w:val="000000"/>
          <w:sz w:val="24"/>
          <w:szCs w:val="24"/>
        </w:rPr>
      </w:pPr>
    </w:p>
    <w:p w14:paraId="6DEEA3A7">
      <w:pPr>
        <w:pStyle w:val="220"/>
        <w:rPr>
          <w:rFonts w:hint="eastAsia" w:hAnsi="宋体" w:cs="宋体"/>
          <w:b/>
          <w:color w:val="000000"/>
          <w:sz w:val="24"/>
          <w:szCs w:val="24"/>
        </w:rPr>
      </w:pPr>
    </w:p>
    <w:p w14:paraId="77093C38">
      <w:pPr>
        <w:pStyle w:val="220"/>
        <w:rPr>
          <w:rFonts w:hint="eastAsia" w:hAnsi="宋体" w:cs="宋体"/>
          <w:b/>
          <w:color w:val="000000"/>
          <w:sz w:val="24"/>
          <w:szCs w:val="24"/>
        </w:rPr>
      </w:pPr>
    </w:p>
    <w:p w14:paraId="3858289B">
      <w:pPr>
        <w:pStyle w:val="220"/>
        <w:rPr>
          <w:rFonts w:hint="eastAsia" w:hAnsi="宋体" w:cs="宋体"/>
          <w:b/>
          <w:color w:val="000000"/>
          <w:sz w:val="24"/>
          <w:szCs w:val="24"/>
        </w:rPr>
      </w:pPr>
    </w:p>
    <w:p w14:paraId="291A8A51">
      <w:pPr>
        <w:pStyle w:val="219"/>
        <w:shd w:val="clear" w:color="auto" w:fill="FFFFFF"/>
        <w:spacing w:line="400" w:lineRule="exact"/>
        <w:rPr>
          <w:rFonts w:hint="eastAsia" w:hAnsi="宋体" w:cs="宋体"/>
          <w:color w:val="000000"/>
          <w:sz w:val="28"/>
          <w:szCs w:val="28"/>
        </w:rPr>
      </w:pPr>
      <w:r>
        <w:rPr>
          <w:rFonts w:hint="eastAsia" w:hAnsi="宋体" w:cs="宋体"/>
          <w:color w:val="000000"/>
          <w:sz w:val="28"/>
          <w:szCs w:val="28"/>
        </w:rPr>
        <w:t>示范格式四</w:t>
      </w:r>
    </w:p>
    <w:p w14:paraId="7A390E41">
      <w:pPr>
        <w:spacing w:line="480" w:lineRule="auto"/>
        <w:jc w:val="center"/>
        <w:rPr>
          <w:rFonts w:hint="eastAsia" w:ascii="宋体" w:hAnsi="宋体" w:cs="宋体"/>
          <w:b/>
          <w:bCs/>
          <w:color w:val="000000"/>
          <w:sz w:val="24"/>
          <w:lang w:val="zh-CN"/>
        </w:rPr>
      </w:pPr>
      <w:r>
        <w:rPr>
          <w:rFonts w:hint="eastAsia" w:ascii="宋体" w:hAnsi="宋体" w:cs="宋体"/>
          <w:b/>
          <w:bCs/>
          <w:color w:val="000000"/>
          <w:sz w:val="24"/>
          <w:lang w:val="zh-CN"/>
        </w:rPr>
        <w:t>承   诺  书</w:t>
      </w:r>
    </w:p>
    <w:p w14:paraId="79E4C2BB">
      <w:pPr>
        <w:spacing w:line="520" w:lineRule="exact"/>
        <w:ind w:firstLine="120"/>
        <w:rPr>
          <w:rFonts w:hint="eastAsia"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w:t>
      </w:r>
    </w:p>
    <w:p w14:paraId="580F6828">
      <w:pPr>
        <w:spacing w:line="520" w:lineRule="exact"/>
        <w:rPr>
          <w:rFonts w:hint="eastAsia" w:ascii="宋体" w:hAnsi="宋体" w:cs="宋体"/>
          <w:color w:val="000000"/>
          <w:sz w:val="24"/>
        </w:rPr>
      </w:pPr>
      <w:r>
        <w:rPr>
          <w:rFonts w:hint="eastAsia" w:ascii="宋体" w:hAnsi="宋体" w:cs="宋体"/>
          <w:color w:val="000000"/>
          <w:sz w:val="24"/>
        </w:rPr>
        <w:t xml:space="preserve">    我方在项目名称：                      （项目编号：       ）的招标过程中，做如下承诺：</w:t>
      </w:r>
    </w:p>
    <w:p w14:paraId="621BB9D8">
      <w:pPr>
        <w:spacing w:line="520" w:lineRule="exact"/>
        <w:ind w:firstLine="480"/>
        <w:rPr>
          <w:rFonts w:hint="eastAsia" w:ascii="宋体" w:hAnsi="宋体" w:cs="宋体"/>
          <w:color w:val="000000"/>
          <w:sz w:val="24"/>
        </w:rPr>
      </w:pPr>
      <w:r>
        <w:rPr>
          <w:rFonts w:hint="eastAsia" w:ascii="宋体" w:hAnsi="宋体" w:cs="宋体"/>
          <w:color w:val="000000"/>
          <w:sz w:val="24"/>
        </w:rPr>
        <w:t>一、我方完全具备履行合同所必须的设备和专业技术能力；</w:t>
      </w:r>
    </w:p>
    <w:p w14:paraId="5CB58236">
      <w:pPr>
        <w:spacing w:line="520" w:lineRule="exact"/>
        <w:ind w:firstLine="480"/>
        <w:rPr>
          <w:rFonts w:hint="eastAsia" w:ascii="宋体" w:hAnsi="宋体" w:cs="宋体"/>
          <w:color w:val="000000"/>
          <w:sz w:val="24"/>
        </w:rPr>
      </w:pPr>
      <w:r>
        <w:rPr>
          <w:rFonts w:hint="eastAsia" w:ascii="宋体" w:hAnsi="宋体" w:cs="宋体"/>
          <w:color w:val="000000"/>
          <w:sz w:val="24"/>
        </w:rPr>
        <w:t>二、我方参加政府采购活动前3年内在经营活动中没有重大违法记录（因违法经营受到刑事处罚或者责令停产停业、吊销许可证或者执照、较大数额罚款等行政处罚）。</w:t>
      </w:r>
    </w:p>
    <w:p w14:paraId="3A513D4A">
      <w:pPr>
        <w:spacing w:line="520" w:lineRule="exact"/>
        <w:ind w:firstLine="480"/>
        <w:rPr>
          <w:rFonts w:hint="eastAsia" w:ascii="宋体" w:hAnsi="宋体" w:cs="宋体"/>
          <w:color w:val="000000"/>
          <w:sz w:val="24"/>
        </w:rPr>
      </w:pPr>
      <w:r>
        <w:rPr>
          <w:rFonts w:hint="eastAsia" w:ascii="宋体" w:hAnsi="宋体" w:cs="宋体"/>
          <w:color w:val="000000"/>
          <w:sz w:val="24"/>
        </w:rPr>
        <w:t>三、我方与参加本次采购活动的其他单位不存在单位负责人为同一人的情况，也不存在控股、管理关系的情况；</w:t>
      </w:r>
    </w:p>
    <w:p w14:paraId="59A91A65">
      <w:pPr>
        <w:spacing w:line="520" w:lineRule="exact"/>
        <w:ind w:firstLine="480"/>
        <w:rPr>
          <w:rFonts w:hint="eastAsia" w:ascii="宋体" w:hAnsi="宋体" w:cs="宋体"/>
          <w:color w:val="000000"/>
          <w:sz w:val="24"/>
        </w:rPr>
      </w:pPr>
      <w:r>
        <w:rPr>
          <w:rFonts w:hint="eastAsia" w:ascii="宋体" w:hAnsi="宋体" w:cs="宋体"/>
          <w:color w:val="000000"/>
          <w:sz w:val="24"/>
        </w:rPr>
        <w:t>四、我方没有为本采购项目提供整体设计、规范编制或者项目管理、监理、检测等服务；</w:t>
      </w:r>
    </w:p>
    <w:p w14:paraId="47667EB7">
      <w:pPr>
        <w:spacing w:line="520" w:lineRule="exact"/>
        <w:ind w:firstLine="480"/>
        <w:rPr>
          <w:rFonts w:hint="eastAsia" w:ascii="宋体" w:hAnsi="宋体" w:cs="宋体"/>
          <w:color w:val="000000"/>
          <w:sz w:val="24"/>
        </w:rPr>
      </w:pPr>
      <w:r>
        <w:rPr>
          <w:rFonts w:hint="eastAsia" w:ascii="宋体" w:hAnsi="宋体" w:cs="宋体"/>
          <w:color w:val="000000"/>
          <w:sz w:val="24"/>
        </w:rPr>
        <w:t>五、我方保证上述信息的真实和准确，并愿意承担因我方就此弄虚作假所引起的一切法律后果，并自愿接受相关监管部门作出的任何处罚。</w:t>
      </w:r>
    </w:p>
    <w:p w14:paraId="42180D25">
      <w:pPr>
        <w:spacing w:line="520" w:lineRule="exact"/>
        <w:ind w:firstLine="480"/>
        <w:rPr>
          <w:rFonts w:hint="eastAsia" w:ascii="宋体" w:hAnsi="宋体" w:cs="宋体"/>
          <w:color w:val="000000"/>
          <w:sz w:val="24"/>
        </w:rPr>
      </w:pPr>
    </w:p>
    <w:p w14:paraId="2FBD160A">
      <w:pPr>
        <w:spacing w:line="520" w:lineRule="exact"/>
        <w:ind w:firstLine="480"/>
        <w:rPr>
          <w:rFonts w:hint="eastAsia" w:ascii="宋体" w:hAnsi="宋体" w:cs="宋体"/>
          <w:color w:val="000000"/>
          <w:sz w:val="24"/>
        </w:rPr>
      </w:pPr>
      <w:r>
        <w:rPr>
          <w:rFonts w:hint="eastAsia" w:ascii="宋体" w:hAnsi="宋体" w:cs="宋体"/>
          <w:color w:val="000000"/>
          <w:sz w:val="24"/>
        </w:rPr>
        <w:t>特此承诺！</w:t>
      </w:r>
    </w:p>
    <w:p w14:paraId="0403500F">
      <w:pPr>
        <w:spacing w:line="520" w:lineRule="exact"/>
        <w:ind w:right="420"/>
        <w:rPr>
          <w:rFonts w:hint="eastAsia" w:ascii="宋体" w:hAnsi="宋体" w:cs="宋体"/>
          <w:color w:val="000000"/>
          <w:sz w:val="24"/>
        </w:rPr>
      </w:pPr>
    </w:p>
    <w:p w14:paraId="0E22FB6F">
      <w:pPr>
        <w:spacing w:line="520" w:lineRule="exact"/>
        <w:ind w:right="420"/>
        <w:rPr>
          <w:rFonts w:hint="eastAsia" w:ascii="宋体" w:hAnsi="宋体" w:cs="宋体"/>
          <w:color w:val="000000"/>
          <w:sz w:val="24"/>
        </w:rPr>
      </w:pPr>
      <w:r>
        <w:rPr>
          <w:rFonts w:hint="eastAsia" w:ascii="宋体" w:hAnsi="宋体" w:cs="宋体"/>
          <w:color w:val="000000"/>
          <w:sz w:val="24"/>
        </w:rPr>
        <w:t xml:space="preserve">                  法定代表人或委托代理人（签字）：          </w:t>
      </w:r>
    </w:p>
    <w:p w14:paraId="6F149CB3">
      <w:pPr>
        <w:spacing w:line="520" w:lineRule="exact"/>
        <w:ind w:right="420"/>
        <w:rPr>
          <w:rFonts w:hint="eastAsia" w:ascii="宋体" w:hAnsi="宋体" w:cs="宋体"/>
          <w:color w:val="000000"/>
          <w:sz w:val="24"/>
        </w:rPr>
      </w:pPr>
    </w:p>
    <w:p w14:paraId="04CC74E5">
      <w:pPr>
        <w:spacing w:line="520" w:lineRule="exact"/>
        <w:ind w:right="420"/>
        <w:jc w:val="right"/>
        <w:rPr>
          <w:rFonts w:hint="eastAsia" w:ascii="宋体" w:hAnsi="宋体" w:cs="宋体"/>
          <w:color w:val="000000"/>
          <w:sz w:val="24"/>
        </w:rPr>
      </w:pPr>
      <w:r>
        <w:rPr>
          <w:rFonts w:hint="eastAsia" w:ascii="宋体" w:hAnsi="宋体" w:cs="宋体"/>
          <w:color w:val="000000"/>
          <w:sz w:val="24"/>
        </w:rPr>
        <w:t xml:space="preserve"> 供应商：（盖单位公章）              </w:t>
      </w:r>
    </w:p>
    <w:p w14:paraId="32AD1E07">
      <w:pPr>
        <w:pStyle w:val="220"/>
        <w:spacing w:line="336" w:lineRule="auto"/>
        <w:jc w:val="center"/>
        <w:rPr>
          <w:rFonts w:hint="eastAsia" w:hAnsi="宋体" w:cs="宋体"/>
          <w:color w:val="000000"/>
          <w:sz w:val="24"/>
          <w:szCs w:val="24"/>
        </w:rPr>
      </w:pPr>
      <w:r>
        <w:rPr>
          <w:rFonts w:hint="eastAsia" w:hAnsi="宋体" w:cs="宋体"/>
          <w:color w:val="000000"/>
          <w:sz w:val="24"/>
          <w:szCs w:val="24"/>
        </w:rPr>
        <w:t xml:space="preserve">                                       日期:      年   月 </w:t>
      </w:r>
    </w:p>
    <w:p w14:paraId="3665CC28">
      <w:pPr>
        <w:pStyle w:val="220"/>
        <w:spacing w:line="336" w:lineRule="auto"/>
        <w:jc w:val="center"/>
        <w:rPr>
          <w:rFonts w:hint="eastAsia" w:hAnsi="宋体" w:cs="宋体"/>
          <w:color w:val="000000"/>
          <w:sz w:val="24"/>
          <w:szCs w:val="24"/>
        </w:rPr>
      </w:pPr>
    </w:p>
    <w:p w14:paraId="7A55FDA8">
      <w:pPr>
        <w:pStyle w:val="221"/>
        <w:rPr>
          <w:rFonts w:hint="eastAsia" w:ascii="宋体" w:hAnsi="宋体" w:eastAsia="宋体" w:cs="宋体"/>
          <w:color w:val="000000"/>
          <w:szCs w:val="24"/>
          <w:lang w:val="en-US"/>
        </w:rPr>
      </w:pPr>
    </w:p>
    <w:p w14:paraId="4FF12226">
      <w:pPr>
        <w:pStyle w:val="221"/>
        <w:rPr>
          <w:rFonts w:hint="eastAsia" w:ascii="宋体" w:hAnsi="宋体" w:eastAsia="宋体" w:cs="宋体"/>
          <w:color w:val="000000"/>
          <w:szCs w:val="24"/>
          <w:lang w:val="en-US"/>
        </w:rPr>
        <w:sectPr>
          <w:pgSz w:w="11906" w:h="16838"/>
          <w:pgMar w:top="1440" w:right="1474" w:bottom="1440" w:left="1474" w:header="851" w:footer="992" w:gutter="0"/>
          <w:cols w:space="1701" w:num="1"/>
          <w:docGrid w:linePitch="360" w:charSpace="0"/>
        </w:sectPr>
      </w:pPr>
    </w:p>
    <w:p w14:paraId="70B7D90E">
      <w:pPr>
        <w:pStyle w:val="220"/>
        <w:ind w:firstLine="562"/>
        <w:rPr>
          <w:rFonts w:hint="eastAsia" w:hAnsi="宋体" w:cs="宋体"/>
          <w:b/>
          <w:color w:val="000000"/>
          <w:sz w:val="24"/>
          <w:szCs w:val="24"/>
        </w:rPr>
      </w:pPr>
    </w:p>
    <w:p w14:paraId="580ED257">
      <w:pPr>
        <w:pStyle w:val="220"/>
        <w:ind w:firstLine="562"/>
        <w:rPr>
          <w:rFonts w:hint="eastAsia" w:ascii="Arial" w:hAnsi="宋体" w:cs="宋体"/>
          <w:b/>
          <w:color w:val="000000"/>
          <w:sz w:val="28"/>
          <w:szCs w:val="28"/>
        </w:rPr>
      </w:pPr>
      <w:r>
        <w:rPr>
          <w:rFonts w:hint="eastAsia" w:ascii="Arial" w:hAnsi="宋体" w:cs="宋体"/>
          <w:b/>
          <w:color w:val="000000"/>
          <w:sz w:val="28"/>
          <w:szCs w:val="28"/>
        </w:rPr>
        <w:t>示范格式三</w:t>
      </w:r>
    </w:p>
    <w:p w14:paraId="4BA82EF1">
      <w:pPr>
        <w:spacing w:line="520" w:lineRule="exact"/>
        <w:jc w:val="center"/>
        <w:rPr>
          <w:rFonts w:hint="eastAsia" w:ascii="宋体" w:hAnsi="宋体" w:cs="宋体"/>
          <w:b/>
          <w:bCs/>
          <w:sz w:val="24"/>
        </w:rPr>
      </w:pPr>
    </w:p>
    <w:p w14:paraId="0E1DBD81">
      <w:pPr>
        <w:spacing w:line="520" w:lineRule="exact"/>
        <w:jc w:val="center"/>
        <w:rPr>
          <w:rFonts w:hint="eastAsia" w:ascii="宋体" w:hAnsi="宋体" w:cs="宋体"/>
          <w:b/>
          <w:bCs/>
          <w:sz w:val="24"/>
        </w:rPr>
      </w:pPr>
      <w:r>
        <w:rPr>
          <w:rFonts w:hint="eastAsia" w:ascii="宋体" w:hAnsi="宋体" w:cs="宋体"/>
          <w:b/>
          <w:bCs/>
          <w:sz w:val="24"/>
        </w:rPr>
        <w:t>符合《政府采购法》第二十二条规定条件的声明函</w:t>
      </w:r>
    </w:p>
    <w:p w14:paraId="25FBAB32">
      <w:pPr>
        <w:pStyle w:val="220"/>
        <w:spacing w:line="400" w:lineRule="exact"/>
        <w:rPr>
          <w:rFonts w:hint="eastAsia" w:hAnsi="宋体" w:cs="宋体"/>
          <w:sz w:val="24"/>
          <w:szCs w:val="24"/>
        </w:rPr>
      </w:pPr>
    </w:p>
    <w:p w14:paraId="42E372E2">
      <w:pPr>
        <w:pStyle w:val="220"/>
        <w:spacing w:line="480" w:lineRule="auto"/>
        <w:rPr>
          <w:rFonts w:hint="eastAsia" w:hAnsi="宋体" w:cs="宋体"/>
          <w:sz w:val="24"/>
          <w:szCs w:val="24"/>
        </w:rPr>
      </w:pPr>
      <w:r>
        <w:rPr>
          <w:rFonts w:hint="eastAsia" w:hAnsi="宋体" w:cs="宋体"/>
          <w:sz w:val="24"/>
          <w:szCs w:val="24"/>
          <w:u w:val="single"/>
        </w:rPr>
        <w:t xml:space="preserve">        （采购单位） </w:t>
      </w:r>
      <w:r>
        <w:rPr>
          <w:rFonts w:hint="eastAsia" w:hAnsi="宋体" w:cs="宋体"/>
          <w:sz w:val="24"/>
          <w:szCs w:val="24"/>
        </w:rPr>
        <w:t>：</w:t>
      </w:r>
    </w:p>
    <w:p w14:paraId="2ABB1A26">
      <w:pPr>
        <w:pStyle w:val="220"/>
        <w:spacing w:line="480" w:lineRule="auto"/>
        <w:ind w:firstLine="480"/>
        <w:rPr>
          <w:rFonts w:hint="eastAsia" w:hAnsi="宋体" w:cs="宋体"/>
          <w:sz w:val="24"/>
          <w:szCs w:val="24"/>
        </w:rPr>
      </w:pPr>
      <w:r>
        <w:rPr>
          <w:rFonts w:hint="eastAsia" w:hAnsi="宋体" w:cs="宋体"/>
          <w:sz w:val="24"/>
          <w:szCs w:val="24"/>
        </w:rPr>
        <w:t>我公司在项目（编号：）投标过程中，作如下承诺：</w:t>
      </w:r>
    </w:p>
    <w:p w14:paraId="66E6F9AC">
      <w:pPr>
        <w:spacing w:line="520" w:lineRule="exact"/>
        <w:ind w:firstLine="240"/>
        <w:rPr>
          <w:rFonts w:hint="eastAsia" w:ascii="宋体" w:hAnsi="宋体" w:cs="宋体"/>
          <w:sz w:val="24"/>
        </w:rPr>
      </w:pPr>
      <w:r>
        <w:rPr>
          <w:rFonts w:hint="eastAsia" w:ascii="宋体" w:hAnsi="宋体" w:cs="宋体"/>
          <w:sz w:val="24"/>
        </w:rPr>
        <w:t>1、我单位具有独立承担民事责任的能力；</w:t>
      </w:r>
    </w:p>
    <w:p w14:paraId="46051B78">
      <w:pPr>
        <w:spacing w:line="520" w:lineRule="exact"/>
        <w:ind w:firstLine="480"/>
        <w:rPr>
          <w:rFonts w:hint="eastAsia" w:ascii="宋体" w:hAnsi="宋体" w:cs="宋体"/>
          <w:sz w:val="24"/>
        </w:rPr>
      </w:pPr>
      <w:r>
        <w:rPr>
          <w:rFonts w:hint="eastAsia" w:ascii="宋体" w:hAnsi="宋体" w:cs="宋体"/>
          <w:sz w:val="24"/>
        </w:rPr>
        <w:t>2、我单位具有良好的商业信誉和健全的财务会计制度；</w:t>
      </w:r>
    </w:p>
    <w:p w14:paraId="4CFB9838">
      <w:pPr>
        <w:spacing w:line="520" w:lineRule="exact"/>
        <w:ind w:firstLine="480"/>
        <w:rPr>
          <w:rFonts w:hint="eastAsia" w:ascii="宋体" w:hAnsi="宋体" w:cs="宋体"/>
          <w:sz w:val="24"/>
        </w:rPr>
      </w:pPr>
      <w:r>
        <w:rPr>
          <w:rFonts w:hint="eastAsia" w:ascii="宋体" w:hAnsi="宋体" w:cs="宋体"/>
          <w:sz w:val="24"/>
        </w:rPr>
        <w:t>3、我单位具有履行合同所必需的设备和专业技术能力；</w:t>
      </w:r>
    </w:p>
    <w:p w14:paraId="6B0B7D13">
      <w:pPr>
        <w:spacing w:line="520" w:lineRule="exact"/>
        <w:ind w:firstLine="480"/>
        <w:rPr>
          <w:rFonts w:hint="eastAsia" w:ascii="宋体" w:hAnsi="宋体" w:cs="宋体"/>
          <w:sz w:val="24"/>
        </w:rPr>
      </w:pPr>
      <w:r>
        <w:rPr>
          <w:rFonts w:hint="eastAsia" w:ascii="宋体" w:hAnsi="宋体" w:cs="宋体"/>
          <w:sz w:val="24"/>
        </w:rPr>
        <w:t>4、我单位有依法缴纳税收和社会保障资金的良好记录；</w:t>
      </w:r>
    </w:p>
    <w:p w14:paraId="32CA2ED9">
      <w:pPr>
        <w:spacing w:line="640" w:lineRule="exact"/>
        <w:ind w:firstLine="480"/>
        <w:rPr>
          <w:rFonts w:hint="eastAsia" w:ascii="宋体" w:hAnsi="宋体" w:cs="宋体"/>
          <w:sz w:val="24"/>
        </w:rPr>
      </w:pPr>
      <w:r>
        <w:rPr>
          <w:rFonts w:hint="eastAsia" w:ascii="宋体" w:hAnsi="宋体" w:cs="宋体"/>
          <w:sz w:val="24"/>
        </w:rPr>
        <w:t>5、参加本次政府采购活动前三年内，我公司在经营活动中没有因违法经营受到刑事处罚或者责令停产停业、吊销许可证或者执照、较大数额罚款等行政处罚。</w:t>
      </w:r>
    </w:p>
    <w:p w14:paraId="117418DF">
      <w:pPr>
        <w:spacing w:line="520" w:lineRule="exact"/>
        <w:ind w:firstLine="547"/>
        <w:rPr>
          <w:rFonts w:hint="eastAsia" w:ascii="宋体" w:hAnsi="宋体" w:cs="宋体"/>
          <w:sz w:val="24"/>
        </w:rPr>
      </w:pPr>
      <w:r>
        <w:rPr>
          <w:rFonts w:hint="eastAsia" w:ascii="宋体" w:hAnsi="宋体" w:cs="宋体"/>
          <w:sz w:val="24"/>
        </w:rPr>
        <w:t>6、我单位满足法律、行政法规规定的其他条件。</w:t>
      </w:r>
    </w:p>
    <w:p w14:paraId="2DEAD4EA">
      <w:pPr>
        <w:pStyle w:val="220"/>
        <w:spacing w:line="480" w:lineRule="auto"/>
        <w:ind w:left="3960" w:hanging="3960"/>
        <w:rPr>
          <w:rFonts w:hint="eastAsia" w:hAnsi="宋体" w:cs="宋体"/>
          <w:sz w:val="24"/>
          <w:szCs w:val="24"/>
        </w:rPr>
      </w:pPr>
      <w:r>
        <w:rPr>
          <w:rFonts w:hint="eastAsia" w:hAnsi="宋体" w:cs="宋体"/>
          <w:sz w:val="24"/>
          <w:szCs w:val="24"/>
        </w:rPr>
        <w:t xml:space="preserve">                                                                                   供应商（盖章）  </w:t>
      </w:r>
    </w:p>
    <w:p w14:paraId="24F6EDCD">
      <w:pPr>
        <w:pStyle w:val="220"/>
        <w:spacing w:line="400" w:lineRule="exact"/>
        <w:ind w:left="4080" w:hanging="4080"/>
        <w:rPr>
          <w:rFonts w:hint="eastAsia" w:hAnsi="宋体" w:cs="宋体"/>
          <w:sz w:val="24"/>
          <w:szCs w:val="24"/>
        </w:rPr>
      </w:pPr>
    </w:p>
    <w:p w14:paraId="300D8E51">
      <w:pPr>
        <w:pStyle w:val="220"/>
        <w:spacing w:line="400" w:lineRule="exact"/>
        <w:ind w:firstLine="480"/>
        <w:rPr>
          <w:rFonts w:hint="eastAsia" w:hAnsi="宋体" w:cs="宋体"/>
          <w:sz w:val="24"/>
          <w:szCs w:val="24"/>
        </w:rPr>
      </w:pPr>
      <w:r>
        <w:rPr>
          <w:rFonts w:hint="eastAsia" w:hAnsi="宋体" w:cs="宋体"/>
          <w:sz w:val="24"/>
          <w:szCs w:val="24"/>
        </w:rPr>
        <w:t xml:space="preserve">                            日 期：  年   月   日</w:t>
      </w:r>
    </w:p>
    <w:p w14:paraId="13197FC9">
      <w:pPr>
        <w:spacing w:line="520" w:lineRule="exact"/>
        <w:ind w:firstLine="480"/>
        <w:rPr>
          <w:rFonts w:hint="eastAsia" w:ascii="宋体" w:hAnsi="宋体" w:cs="宋体"/>
          <w:sz w:val="24"/>
        </w:rPr>
      </w:pPr>
    </w:p>
    <w:p w14:paraId="54480B00">
      <w:pPr>
        <w:pStyle w:val="221"/>
        <w:rPr>
          <w:rFonts w:hint="eastAsia" w:ascii="宋体" w:hAnsi="宋体" w:eastAsia="宋体" w:cs="宋体"/>
          <w:color w:val="000000"/>
          <w:szCs w:val="24"/>
          <w:lang w:val="en-US"/>
        </w:rPr>
      </w:pPr>
    </w:p>
    <w:p w14:paraId="6ADAD5B1">
      <w:pPr>
        <w:pStyle w:val="219"/>
        <w:shd w:val="clear" w:color="auto" w:fill="FFFFFF"/>
        <w:spacing w:line="400" w:lineRule="exact"/>
        <w:rPr>
          <w:rFonts w:hint="eastAsia" w:hAnsi="宋体" w:cs="宋体"/>
          <w:color w:val="000000"/>
          <w:sz w:val="24"/>
          <w:szCs w:val="24"/>
        </w:rPr>
      </w:pPr>
      <w:bookmarkStart w:id="17" w:name="_Toc12956505"/>
      <w:bookmarkStart w:id="18" w:name="_Toc49352288"/>
    </w:p>
    <w:p w14:paraId="6844C735">
      <w:pPr>
        <w:rPr>
          <w:rFonts w:hint="eastAsia" w:hAnsi="宋体" w:cs="宋体"/>
          <w:color w:val="000000"/>
          <w:sz w:val="24"/>
        </w:rPr>
      </w:pPr>
    </w:p>
    <w:p w14:paraId="319B2947">
      <w:pPr>
        <w:pStyle w:val="222"/>
      </w:pPr>
    </w:p>
    <w:p w14:paraId="288B4749">
      <w:pPr>
        <w:rPr>
          <w:sz w:val="24"/>
        </w:rPr>
      </w:pPr>
    </w:p>
    <w:p w14:paraId="023A81BB">
      <w:pPr>
        <w:rPr>
          <w:sz w:val="24"/>
        </w:rPr>
      </w:pPr>
    </w:p>
    <w:p w14:paraId="198F9DFB">
      <w:pPr>
        <w:rPr>
          <w:sz w:val="24"/>
        </w:rPr>
      </w:pPr>
    </w:p>
    <w:p w14:paraId="35AC5EC2">
      <w:pPr>
        <w:rPr>
          <w:sz w:val="24"/>
        </w:rPr>
      </w:pPr>
    </w:p>
    <w:p w14:paraId="30BC0847">
      <w:pPr>
        <w:rPr>
          <w:sz w:val="24"/>
        </w:rPr>
      </w:pPr>
    </w:p>
    <w:p w14:paraId="3896506E">
      <w:pPr>
        <w:pStyle w:val="219"/>
        <w:shd w:val="clear" w:color="auto" w:fill="FFFFFF"/>
        <w:spacing w:line="400" w:lineRule="exact"/>
        <w:rPr>
          <w:rFonts w:hint="eastAsia" w:hAnsi="宋体" w:cs="宋体"/>
          <w:color w:val="000000"/>
          <w:sz w:val="24"/>
          <w:szCs w:val="24"/>
        </w:rPr>
      </w:pPr>
    </w:p>
    <w:p w14:paraId="79984E1F">
      <w:pPr>
        <w:pStyle w:val="219"/>
        <w:shd w:val="clear" w:color="auto" w:fill="FFFFFF"/>
        <w:spacing w:line="400" w:lineRule="exact"/>
        <w:rPr>
          <w:rFonts w:hint="eastAsia" w:hAnsi="宋体" w:cs="宋体"/>
          <w:color w:val="000000"/>
          <w:sz w:val="28"/>
          <w:szCs w:val="28"/>
        </w:rPr>
      </w:pPr>
      <w:r>
        <w:rPr>
          <w:rFonts w:hint="eastAsia" w:hAnsi="宋体" w:cs="宋体"/>
          <w:color w:val="000000"/>
          <w:sz w:val="28"/>
          <w:szCs w:val="28"/>
        </w:rPr>
        <w:t>示范格式五</w:t>
      </w:r>
      <w:bookmarkEnd w:id="17"/>
      <w:bookmarkEnd w:id="18"/>
    </w:p>
    <w:p w14:paraId="62F9E402">
      <w:pPr>
        <w:spacing w:line="560" w:lineRule="exact"/>
        <w:ind w:firstLine="241"/>
        <w:jc w:val="center"/>
        <w:outlineLvl w:val="0"/>
        <w:rPr>
          <w:rFonts w:hint="eastAsia" w:ascii="宋体" w:hAnsi="宋体" w:cs="宋体"/>
          <w:b/>
          <w:sz w:val="24"/>
        </w:rPr>
      </w:pPr>
      <w:r>
        <w:rPr>
          <w:rFonts w:hint="eastAsia" w:ascii="宋体" w:hAnsi="宋体" w:cs="宋体"/>
          <w:b/>
          <w:sz w:val="24"/>
        </w:rPr>
        <w:t>中小企业声明函</w:t>
      </w:r>
    </w:p>
    <w:p w14:paraId="27AD1E88">
      <w:pPr>
        <w:spacing w:line="560" w:lineRule="exact"/>
        <w:ind w:firstLine="360"/>
        <w:rPr>
          <w:rFonts w:hint="eastAsia"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采购活动，提供的货物全部由符合政策要求的中小企业制造。相关企业的具体情况如下:</w:t>
      </w:r>
    </w:p>
    <w:p w14:paraId="37792046">
      <w:pPr>
        <w:numPr>
          <w:ilvl w:val="0"/>
          <w:numId w:val="5"/>
        </w:numPr>
        <w:spacing w:line="560" w:lineRule="exact"/>
        <w:ind w:firstLine="480"/>
        <w:rPr>
          <w:rFonts w:hint="eastAsia" w:ascii="宋体" w:hAnsi="宋体" w:cs="宋体"/>
          <w:sz w:val="24"/>
          <w:u w:val="single"/>
        </w:rPr>
      </w:pP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，从业人员人，营业收入为万元，资产总额为万元，属于</w:t>
      </w:r>
      <w:r>
        <w:rPr>
          <w:rFonts w:hint="eastAsia" w:ascii="宋体" w:hAnsi="宋体" w:cs="宋体"/>
          <w:sz w:val="24"/>
          <w:u w:val="single"/>
        </w:rPr>
        <w:t>（中型企业、小型企业、微型企业）</w:t>
      </w:r>
      <w:r>
        <w:rPr>
          <w:rFonts w:hint="eastAsia" w:ascii="宋体" w:hAnsi="宋体" w:cs="宋体"/>
          <w:sz w:val="24"/>
        </w:rPr>
        <w:t>；</w:t>
      </w:r>
    </w:p>
    <w:p w14:paraId="3CD7E13E">
      <w:pPr>
        <w:numPr>
          <w:ilvl w:val="0"/>
          <w:numId w:val="5"/>
        </w:numPr>
        <w:spacing w:line="560" w:lineRule="exact"/>
        <w:ind w:firstLine="480"/>
        <w:rPr>
          <w:rFonts w:hint="eastAsia" w:ascii="宋体" w:hAnsi="宋体" w:cs="宋体"/>
          <w:sz w:val="24"/>
          <w:u w:val="single"/>
        </w:rPr>
      </w:pP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，从业人员人，营业收入为万元，资产总额为万元，属于</w:t>
      </w:r>
      <w:r>
        <w:rPr>
          <w:rFonts w:hint="eastAsia" w:ascii="宋体" w:hAnsi="宋体" w:cs="宋体"/>
          <w:sz w:val="24"/>
          <w:u w:val="single"/>
        </w:rPr>
        <w:t>（中型企业、小型企业、微型企业）</w:t>
      </w:r>
      <w:r>
        <w:rPr>
          <w:rFonts w:hint="eastAsia" w:ascii="宋体" w:hAnsi="宋体" w:cs="宋体"/>
          <w:sz w:val="24"/>
        </w:rPr>
        <w:t>；</w:t>
      </w:r>
    </w:p>
    <w:p w14:paraId="40E8C9C3">
      <w:pPr>
        <w:pStyle w:val="223"/>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3D910732">
      <w:pPr>
        <w:pStyle w:val="223"/>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7FCDDC55">
      <w:pPr>
        <w:pStyle w:val="223"/>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178A9A8C">
      <w:pPr>
        <w:spacing w:line="560" w:lineRule="exact"/>
        <w:ind w:firstLine="360"/>
        <w:jc w:val="center"/>
        <w:outlineLvl w:val="2"/>
        <w:rPr>
          <w:rFonts w:hint="eastAsia" w:ascii="宋体" w:hAnsi="宋体" w:cs="宋体"/>
          <w:sz w:val="24"/>
        </w:rPr>
      </w:pPr>
      <w:r>
        <w:rPr>
          <w:rFonts w:hint="eastAsia" w:ascii="宋体" w:hAnsi="宋体" w:cs="宋体"/>
          <w:sz w:val="24"/>
        </w:rPr>
        <w:t>企业名称（盖章）:</w:t>
      </w:r>
    </w:p>
    <w:p w14:paraId="3B57B577">
      <w:pPr>
        <w:spacing w:line="560" w:lineRule="exact"/>
        <w:ind w:right="480" w:firstLine="3840"/>
        <w:rPr>
          <w:rFonts w:hint="eastAsia" w:ascii="宋体" w:hAnsi="宋体" w:cs="宋体"/>
          <w:sz w:val="24"/>
        </w:rPr>
      </w:pPr>
      <w:r>
        <w:rPr>
          <w:rFonts w:hint="eastAsia" w:ascii="宋体" w:hAnsi="宋体" w:cs="宋体"/>
          <w:sz w:val="24"/>
        </w:rPr>
        <w:t>日期:</w:t>
      </w:r>
    </w:p>
    <w:p w14:paraId="2ED97072">
      <w:pPr>
        <w:spacing w:line="560" w:lineRule="exact"/>
        <w:ind w:firstLine="240"/>
        <w:rPr>
          <w:rFonts w:hint="eastAsia" w:ascii="宋体" w:hAnsi="宋体" w:cs="宋体"/>
          <w:sz w:val="24"/>
        </w:rPr>
      </w:pPr>
    </w:p>
    <w:p w14:paraId="66BB9390">
      <w:pPr>
        <w:spacing w:line="400" w:lineRule="exact"/>
        <w:ind w:firstLine="360"/>
        <w:jc w:val="center"/>
        <w:rPr>
          <w:rFonts w:hint="eastAsia" w:ascii="宋体" w:hAnsi="宋体" w:cs="宋体"/>
          <w:sz w:val="24"/>
        </w:rPr>
      </w:pPr>
      <w:r>
        <w:rPr>
          <w:rFonts w:hint="eastAsia" w:ascii="宋体" w:hAnsi="宋体" w:cs="宋体"/>
          <w:sz w:val="24"/>
        </w:rPr>
        <w:t xml:space="preserve"> </w:t>
      </w:r>
    </w:p>
    <w:p w14:paraId="4518E676">
      <w:pPr>
        <w:spacing w:line="400" w:lineRule="exact"/>
        <w:ind w:firstLine="240"/>
        <w:rPr>
          <w:rFonts w:hint="eastAsia" w:ascii="宋体" w:hAnsi="宋体" w:cs="宋体"/>
          <w:sz w:val="24"/>
        </w:rPr>
      </w:pPr>
    </w:p>
    <w:p w14:paraId="674E0CF7">
      <w:pPr>
        <w:spacing w:line="400" w:lineRule="exact"/>
        <w:ind w:firstLine="240"/>
        <w:rPr>
          <w:rFonts w:hint="eastAsia" w:ascii="宋体" w:hAnsi="宋体" w:cs="宋体"/>
          <w:sz w:val="24"/>
        </w:rPr>
      </w:pPr>
      <w:r>
        <w:rPr>
          <w:rFonts w:hint="eastAsia" w:ascii="宋体" w:hAnsi="宋体" w:cs="宋体"/>
          <w:sz w:val="24"/>
        </w:rPr>
        <w:t>（备注:供应商如不提供此声明函，价格将不做相应扣除）</w:t>
      </w:r>
    </w:p>
    <w:p w14:paraId="3854403D">
      <w:pPr>
        <w:pStyle w:val="219"/>
        <w:shd w:val="clear" w:color="auto" w:fill="FFFFFF"/>
        <w:spacing w:line="400" w:lineRule="exact"/>
        <w:rPr>
          <w:rFonts w:hint="eastAsia" w:hAnsi="宋体" w:cs="宋体"/>
          <w:color w:val="000000"/>
          <w:sz w:val="24"/>
          <w:szCs w:val="24"/>
        </w:rPr>
      </w:pPr>
    </w:p>
    <w:p w14:paraId="13313C34">
      <w:pPr>
        <w:rPr>
          <w:rFonts w:hint="eastAsia" w:hAnsi="宋体" w:cs="宋体"/>
          <w:color w:val="000000"/>
          <w:sz w:val="24"/>
        </w:rPr>
      </w:pPr>
    </w:p>
    <w:p w14:paraId="62DF5AC6">
      <w:pPr>
        <w:rPr>
          <w:rFonts w:hint="eastAsia" w:hAnsi="宋体" w:cs="宋体"/>
          <w:color w:val="000000"/>
          <w:sz w:val="24"/>
        </w:rPr>
      </w:pPr>
    </w:p>
    <w:p w14:paraId="2DAA4D80">
      <w:pPr>
        <w:rPr>
          <w:rFonts w:hint="eastAsia" w:hAnsi="宋体" w:cs="宋体"/>
          <w:color w:val="000000"/>
          <w:sz w:val="24"/>
        </w:rPr>
      </w:pPr>
    </w:p>
    <w:p w14:paraId="796BECBB">
      <w:pPr>
        <w:rPr>
          <w:rFonts w:hint="eastAsia" w:hAnsi="宋体" w:cs="宋体"/>
          <w:color w:val="000000"/>
          <w:sz w:val="24"/>
        </w:rPr>
      </w:pPr>
    </w:p>
    <w:p w14:paraId="3C65BBD8">
      <w:pPr>
        <w:rPr>
          <w:rFonts w:hint="eastAsia" w:hAnsi="宋体" w:cs="宋体"/>
          <w:color w:val="000000"/>
          <w:sz w:val="24"/>
        </w:rPr>
      </w:pPr>
    </w:p>
    <w:p w14:paraId="25E41554">
      <w:pPr>
        <w:rPr>
          <w:rFonts w:hint="eastAsia" w:hAnsi="宋体" w:cs="宋体"/>
          <w:color w:val="000000"/>
          <w:sz w:val="24"/>
        </w:rPr>
      </w:pPr>
    </w:p>
    <w:p w14:paraId="3A12F269">
      <w:pPr>
        <w:rPr>
          <w:rFonts w:hint="eastAsia" w:hAnsi="宋体" w:cs="宋体"/>
          <w:color w:val="000000"/>
          <w:sz w:val="24"/>
        </w:rPr>
      </w:pPr>
    </w:p>
    <w:p w14:paraId="03EA7725">
      <w:pPr>
        <w:pStyle w:val="219"/>
        <w:shd w:val="clear" w:color="auto" w:fill="FFFFFF"/>
        <w:spacing w:line="400" w:lineRule="exact"/>
        <w:rPr>
          <w:rFonts w:hint="eastAsia" w:hAnsi="宋体" w:cs="宋体"/>
          <w:color w:val="000000"/>
          <w:sz w:val="24"/>
          <w:szCs w:val="24"/>
        </w:rPr>
      </w:pPr>
    </w:p>
    <w:p w14:paraId="54E9877A">
      <w:pPr>
        <w:rPr>
          <w:sz w:val="24"/>
        </w:rPr>
      </w:pPr>
    </w:p>
    <w:p w14:paraId="1DFF46A3">
      <w:pPr>
        <w:pStyle w:val="219"/>
        <w:shd w:val="clear" w:color="auto" w:fill="FFFFFF"/>
        <w:spacing w:line="400" w:lineRule="exact"/>
        <w:rPr>
          <w:rFonts w:hint="eastAsia" w:hAnsi="宋体" w:cs="宋体"/>
          <w:color w:val="000000"/>
          <w:sz w:val="28"/>
          <w:szCs w:val="28"/>
        </w:rPr>
      </w:pPr>
      <w:r>
        <w:rPr>
          <w:rFonts w:hint="eastAsia" w:hAnsi="宋体" w:cs="宋体"/>
          <w:color w:val="000000"/>
          <w:sz w:val="28"/>
          <w:szCs w:val="28"/>
        </w:rPr>
        <w:t>示范格式六</w:t>
      </w:r>
    </w:p>
    <w:p w14:paraId="6545A398">
      <w:pPr>
        <w:spacing w:line="400" w:lineRule="exact"/>
        <w:jc w:val="center"/>
        <w:rPr>
          <w:rFonts w:hint="eastAsia" w:ascii="宋体" w:hAnsi="宋体" w:cs="宋体"/>
          <w:b/>
          <w:color w:val="000000"/>
          <w:sz w:val="24"/>
        </w:rPr>
      </w:pPr>
      <w:r>
        <w:rPr>
          <w:rFonts w:hint="eastAsia" w:ascii="宋体" w:hAnsi="宋体" w:cs="宋体"/>
          <w:b/>
          <w:color w:val="000000"/>
          <w:sz w:val="24"/>
        </w:rPr>
        <w:t>残疾人福利性单位声明函</w:t>
      </w:r>
    </w:p>
    <w:p w14:paraId="3BA1E9E4">
      <w:pPr>
        <w:spacing w:line="400" w:lineRule="exact"/>
        <w:ind w:firstLine="504"/>
        <w:rPr>
          <w:rFonts w:hint="eastAsia" w:ascii="宋体" w:hAnsi="宋体" w:cs="宋体"/>
          <w:color w:val="000000"/>
          <w:spacing w:val="6"/>
          <w:sz w:val="24"/>
        </w:rPr>
      </w:pPr>
    </w:p>
    <w:p w14:paraId="4D96AA57">
      <w:pPr>
        <w:spacing w:line="400" w:lineRule="exact"/>
        <w:ind w:firstLine="480"/>
        <w:rPr>
          <w:rFonts w:hint="eastAsia" w:ascii="宋体" w:hAnsi="宋体" w:cs="宋体"/>
          <w:color w:val="000000"/>
          <w:sz w:val="24"/>
        </w:rPr>
      </w:pPr>
      <w:r>
        <w:rPr>
          <w:rFonts w:hint="eastAsia"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14:paraId="2811B5A1">
      <w:pPr>
        <w:spacing w:line="400" w:lineRule="exact"/>
        <w:ind w:firstLine="480"/>
        <w:rPr>
          <w:rFonts w:hint="eastAsia" w:ascii="宋体" w:hAnsi="宋体" w:cs="宋体"/>
          <w:color w:val="000000"/>
          <w:sz w:val="24"/>
        </w:rPr>
      </w:pPr>
      <w:r>
        <w:rPr>
          <w:rFonts w:hint="eastAsia" w:ascii="宋体" w:hAnsi="宋体" w:cs="宋体"/>
          <w:color w:val="000000"/>
          <w:sz w:val="24"/>
        </w:rPr>
        <w:t>本单位在本次政府采购活动中提供的残疾人福利单位产品报价合计为人民币（大写）圆整（￥：     ）。</w:t>
      </w:r>
    </w:p>
    <w:p w14:paraId="4A71BC27">
      <w:pPr>
        <w:spacing w:line="400" w:lineRule="exact"/>
        <w:ind w:firstLine="480"/>
        <w:rPr>
          <w:rFonts w:hint="eastAsia" w:ascii="宋体" w:hAnsi="宋体" w:cs="宋体"/>
          <w:color w:val="000000"/>
          <w:sz w:val="24"/>
        </w:rPr>
      </w:pPr>
      <w:r>
        <w:rPr>
          <w:rFonts w:hint="eastAsia" w:ascii="宋体" w:hAnsi="宋体" w:cs="宋体"/>
          <w:color w:val="000000"/>
          <w:sz w:val="24"/>
        </w:rPr>
        <w:t>本单位对上述声明的真实性负责。如有虚假，将依法承担相应责任。</w:t>
      </w:r>
    </w:p>
    <w:p w14:paraId="084BF5C5">
      <w:pPr>
        <w:spacing w:line="400" w:lineRule="exact"/>
        <w:ind w:firstLine="480"/>
        <w:rPr>
          <w:rFonts w:hint="eastAsia" w:ascii="宋体" w:hAnsi="宋体" w:cs="宋体"/>
          <w:color w:val="000000"/>
          <w:sz w:val="24"/>
        </w:rPr>
      </w:pPr>
    </w:p>
    <w:p w14:paraId="6520329F">
      <w:pPr>
        <w:spacing w:line="400" w:lineRule="exact"/>
        <w:rPr>
          <w:rFonts w:hint="eastAsia" w:ascii="宋体" w:hAnsi="宋体" w:cs="宋体"/>
          <w:color w:val="000000"/>
          <w:sz w:val="24"/>
        </w:rPr>
      </w:pPr>
      <w:r>
        <w:rPr>
          <w:rFonts w:hint="eastAsia" w:ascii="宋体" w:hAnsi="宋体" w:cs="宋体"/>
          <w:color w:val="000000"/>
          <w:sz w:val="24"/>
        </w:rPr>
        <w:t>（备注：1、供应商如不提供此声明函，价格将不做相应扣除。2、中标供应商为残疾人福利单位的，此声明函将随中标结果同时公告，接受社会监督）</w:t>
      </w:r>
    </w:p>
    <w:p w14:paraId="1F42F679">
      <w:pPr>
        <w:spacing w:line="400" w:lineRule="exact"/>
        <w:ind w:firstLine="504"/>
        <w:rPr>
          <w:rFonts w:hint="eastAsia" w:ascii="宋体" w:hAnsi="宋体" w:cs="宋体"/>
          <w:color w:val="000000"/>
          <w:spacing w:val="6"/>
          <w:sz w:val="24"/>
        </w:rPr>
      </w:pPr>
    </w:p>
    <w:p w14:paraId="66F64B55">
      <w:pPr>
        <w:tabs>
          <w:tab w:val="left" w:pos="4860"/>
        </w:tabs>
        <w:spacing w:line="400" w:lineRule="exact"/>
        <w:ind w:right="1560" w:firstLine="480"/>
        <w:jc w:val="center"/>
        <w:rPr>
          <w:rFonts w:hint="eastAsia" w:ascii="宋体" w:hAnsi="宋体" w:cs="宋体"/>
          <w:color w:val="000000"/>
          <w:sz w:val="24"/>
        </w:rPr>
      </w:pPr>
      <w:r>
        <w:rPr>
          <w:rFonts w:hint="eastAsia" w:ascii="宋体" w:hAnsi="宋体" w:cs="宋体"/>
          <w:color w:val="000000"/>
          <w:sz w:val="24"/>
        </w:rPr>
        <w:t xml:space="preserve">                   供应商全称（盖章）：</w:t>
      </w:r>
    </w:p>
    <w:p w14:paraId="11B4F1BF">
      <w:pPr>
        <w:tabs>
          <w:tab w:val="left" w:pos="4860"/>
        </w:tabs>
        <w:spacing w:line="400" w:lineRule="exact"/>
        <w:ind w:right="1560" w:firstLine="480"/>
        <w:jc w:val="center"/>
        <w:rPr>
          <w:rFonts w:hint="eastAsia" w:ascii="宋体" w:hAnsi="宋体" w:cs="宋体"/>
          <w:color w:val="000000"/>
          <w:sz w:val="24"/>
        </w:rPr>
      </w:pPr>
      <w:r>
        <w:rPr>
          <w:rFonts w:hint="eastAsia" w:ascii="宋体" w:hAnsi="宋体" w:cs="宋体"/>
          <w:color w:val="000000"/>
          <w:sz w:val="24"/>
        </w:rPr>
        <w:t xml:space="preserve">                              日  期：</w:t>
      </w:r>
    </w:p>
    <w:p w14:paraId="65AAD525">
      <w:pPr>
        <w:rPr>
          <w:rFonts w:hint="eastAsia" w:ascii="宋体" w:hAnsi="宋体" w:cs="宋体"/>
          <w:color w:val="000000"/>
          <w:sz w:val="24"/>
        </w:rPr>
      </w:pPr>
    </w:p>
    <w:p w14:paraId="65BFE573">
      <w:pPr>
        <w:rPr>
          <w:sz w:val="24"/>
        </w:rPr>
      </w:pPr>
    </w:p>
    <w:p w14:paraId="0DD25408">
      <w:pPr>
        <w:pBdr>
          <w:top w:val="none" w:color="000000" w:sz="0" w:space="0"/>
          <w:left w:val="none" w:color="000000" w:sz="0" w:space="0"/>
          <w:bottom w:val="none" w:color="000000" w:sz="0" w:space="0"/>
          <w:right w:val="none" w:color="000000" w:sz="0" w:space="0"/>
        </w:pBdr>
        <w:spacing w:before="240" w:after="240"/>
        <w:jc w:val="both"/>
      </w:pPr>
      <w:r>
        <w:rPr>
          <w:rFonts w:ascii="仿宋" w:hAnsi="仿宋" w:eastAsia="仿宋" w:cs="仿宋"/>
          <w:b/>
          <w:color w:val="000000"/>
          <w:sz w:val="32"/>
        </w:rPr>
        <w:t>示范格式七</w:t>
      </w:r>
    </w:p>
    <w:p w14:paraId="58EE75EB">
      <w:pPr>
        <w:pBdr>
          <w:top w:val="none" w:color="000000" w:sz="0" w:space="0"/>
          <w:left w:val="none" w:color="000000" w:sz="0" w:space="0"/>
          <w:bottom w:val="none" w:color="000000" w:sz="0" w:space="0"/>
          <w:right w:val="none" w:color="000000" w:sz="0" w:space="0"/>
        </w:pBdr>
        <w:spacing w:before="240" w:after="240"/>
        <w:jc w:val="both"/>
      </w:pPr>
      <w:r>
        <w:rPr>
          <w:rFonts w:eastAsia="Times New Roman"/>
          <w:b/>
          <w:color w:val="000000"/>
          <w:sz w:val="32"/>
        </w:rPr>
        <w:t> </w:t>
      </w:r>
    </w:p>
    <w:p w14:paraId="4F2EAF5B">
      <w:pPr>
        <w:pBdr>
          <w:top w:val="none" w:color="000000" w:sz="0" w:space="0"/>
          <w:left w:val="none" w:color="000000" w:sz="0" w:space="0"/>
          <w:bottom w:val="none" w:color="000000" w:sz="0" w:space="0"/>
          <w:right w:val="none" w:color="000000" w:sz="0" w:space="0"/>
        </w:pBdr>
        <w:spacing w:before="240" w:after="240"/>
        <w:jc w:val="center"/>
      </w:pPr>
      <w:r>
        <w:rPr>
          <w:rFonts w:ascii="仿宋" w:hAnsi="仿宋" w:eastAsia="仿宋" w:cs="仿宋"/>
          <w:b/>
          <w:color w:val="000000"/>
          <w:sz w:val="32"/>
        </w:rPr>
        <w:t>监狱单位声明函（格式自拟）</w:t>
      </w:r>
    </w:p>
    <w:p w14:paraId="4D0A20FB">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2"/>
        </w:rPr>
        <w:t> </w:t>
      </w:r>
    </w:p>
    <w:p w14:paraId="18A01EBE">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51C82588">
      <w:pPr>
        <w:pBdr>
          <w:top w:val="none" w:color="000000" w:sz="0" w:space="0"/>
          <w:left w:val="none" w:color="000000" w:sz="0" w:space="0"/>
          <w:bottom w:val="none" w:color="000000" w:sz="0" w:space="0"/>
          <w:right w:val="none" w:color="000000" w:sz="0" w:space="0"/>
        </w:pBdr>
        <w:jc w:val="both"/>
      </w:pPr>
      <w:r>
        <w:rPr>
          <w:rFonts w:ascii="宋体" w:hAnsi="宋体" w:cs="宋体"/>
          <w:color w:val="000000"/>
          <w:sz w:val="22"/>
        </w:rPr>
        <w:t> </w:t>
      </w:r>
    </w:p>
    <w:p w14:paraId="0654A954">
      <w:pPr>
        <w:pBdr>
          <w:top w:val="none" w:color="000000" w:sz="0" w:space="0"/>
          <w:left w:val="none" w:color="000000" w:sz="0" w:space="0"/>
          <w:bottom w:val="none" w:color="000000" w:sz="0" w:space="0"/>
          <w:right w:val="none" w:color="000000" w:sz="0" w:space="0"/>
        </w:pBdr>
        <w:jc w:val="both"/>
      </w:pPr>
      <w:r>
        <w:rPr>
          <w:rFonts w:ascii="Calibri" w:hAnsi="Calibri" w:eastAsia="Calibri" w:cs="Calibri"/>
          <w:color w:val="000000"/>
          <w:sz w:val="22"/>
        </w:rPr>
        <w:t> </w:t>
      </w:r>
    </w:p>
    <w:p w14:paraId="78F0A399">
      <w:pPr>
        <w:pBdr>
          <w:top w:val="none" w:color="000000" w:sz="0" w:space="0"/>
          <w:left w:val="none" w:color="000000" w:sz="0" w:space="0"/>
          <w:bottom w:val="none" w:color="000000" w:sz="0" w:space="0"/>
          <w:right w:val="none" w:color="000000" w:sz="0" w:space="0"/>
        </w:pBdr>
        <w:jc w:val="both"/>
      </w:pPr>
      <w:r>
        <w:rPr>
          <w:rFonts w:eastAsia="Times New Roman"/>
          <w:color w:val="000000"/>
          <w:sz w:val="22"/>
        </w:rPr>
        <w:t> </w:t>
      </w:r>
    </w:p>
    <w:p w14:paraId="42C12B9A">
      <w:pPr>
        <w:pBdr>
          <w:top w:val="none" w:color="000000" w:sz="0" w:space="0"/>
          <w:left w:val="none" w:color="000000" w:sz="0" w:space="0"/>
          <w:bottom w:val="none" w:color="000000" w:sz="0" w:space="0"/>
          <w:right w:val="none" w:color="000000" w:sz="0" w:space="0"/>
        </w:pBdr>
        <w:jc w:val="both"/>
      </w:pPr>
      <w:r>
        <w:rPr>
          <w:rFonts w:ascii="宋体" w:hAnsi="宋体" w:cs="宋体"/>
          <w:b/>
          <w:color w:val="000000"/>
          <w:sz w:val="24"/>
        </w:rPr>
        <w:t> </w:t>
      </w:r>
    </w:p>
    <w:p w14:paraId="07B29914">
      <w:pPr>
        <w:pBdr>
          <w:top w:val="none" w:color="000000" w:sz="0" w:space="0"/>
          <w:left w:val="none" w:color="000000" w:sz="0" w:space="0"/>
          <w:bottom w:val="none" w:color="000000" w:sz="0" w:space="0"/>
          <w:right w:val="none" w:color="000000" w:sz="0" w:space="0"/>
        </w:pBdr>
        <w:jc w:val="both"/>
      </w:pPr>
      <w:r>
        <w:rPr>
          <w:rFonts w:eastAsia="Times New Roman"/>
          <w:color w:val="000000"/>
          <w:sz w:val="22"/>
        </w:rPr>
        <w:t> </w:t>
      </w:r>
    </w:p>
    <w:p w14:paraId="69A7377B">
      <w:pPr>
        <w:pBdr>
          <w:top w:val="none" w:color="000000" w:sz="0" w:space="0"/>
          <w:left w:val="none" w:color="000000" w:sz="0" w:space="0"/>
          <w:bottom w:val="none" w:color="000000" w:sz="0" w:space="0"/>
          <w:right w:val="none" w:color="000000" w:sz="0" w:space="0"/>
        </w:pBdr>
        <w:jc w:val="both"/>
      </w:pPr>
      <w:r>
        <w:rPr>
          <w:rFonts w:eastAsia="Times New Roman"/>
          <w:color w:val="000000"/>
          <w:sz w:val="22"/>
        </w:rPr>
        <w:t> </w:t>
      </w:r>
    </w:p>
    <w:p w14:paraId="4F0851C2">
      <w:pPr>
        <w:rPr>
          <w:highlight w:val="white"/>
        </w:rPr>
      </w:pPr>
    </w:p>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dobe 仿宋 Std R">
    <w:altName w:val="仿宋"/>
    <w:panose1 w:val="02020400000000000000"/>
    <w:charset w:val="86"/>
    <w:family w:val="roman"/>
    <w:pitch w:val="default"/>
    <w:sig w:usb0="00000000" w:usb1="00000000" w:usb2="00000016" w:usb3="00000000" w:csb0="00060007" w:csb1="00000000"/>
  </w:font>
  <w:font w:name="华文楷体">
    <w:panose1 w:val="02010600040101010101"/>
    <w:charset w:val="86"/>
    <w:family w:val="auto"/>
    <w:pitch w:val="default"/>
    <w:sig w:usb0="00000287" w:usb1="080F0000" w:usb2="00000000" w:usb3="00000000" w:csb0="0004009F" w:csb1="DFD70000"/>
  </w:font>
  <w:font w:name="方正仿宋简体">
    <w:panose1 w:val="02000000000000000000"/>
    <w:charset w:val="86"/>
    <w:family w:val="script"/>
    <w:pitch w:val="default"/>
    <w:sig w:usb0="A00002BF" w:usb1="184F6CFA" w:usb2="00000012"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Segoe UI">
    <w:panose1 w:val="020B0502040204020203"/>
    <w:charset w:val="00"/>
    <w:family w:val="swiss"/>
    <w:pitch w:val="default"/>
    <w:sig w:usb0="E10022FF" w:usb1="C000E47F" w:usb2="00000029" w:usb3="00000000" w:csb0="200001DF" w:csb1="20000000"/>
  </w:font>
  <w:font w:name="汉仪书宋二S">
    <w:altName w:val="宋体"/>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06F" w:usb1="1200FBEF" w:usb2="0064C000" w:usb3="00000002" w:csb0="00000001" w:csb1="40000000"/>
  </w:font>
  <w:font w:name="Cambria Math">
    <w:panose1 w:val="02040503050406030204"/>
    <w:charset w:val="00"/>
    <w:family w:val="roman"/>
    <w:pitch w:val="default"/>
    <w:sig w:usb0="E00002FF" w:usb1="420024FF" w:usb2="00000000" w:usb3="00000000" w:csb0="2000019F"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0E148">
    <w:pPr>
      <w:pStyle w:val="25"/>
      <w:tabs>
        <w:tab w:val="center" w:pos="4153"/>
        <w:tab w:val="right" w:pos="8306"/>
        <w:tab w:val="clear" w:pos="7143"/>
        <w:tab w:val="clear" w:pos="14287"/>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730BF">
    <w:pPr>
      <w:pStyle w:val="26"/>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F5016">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margin">
                <wp:align>center</wp:align>
              </wp:positionV>
              <wp:extent cx="8044815" cy="894080"/>
              <wp:effectExtent l="0" t="0" r="0" b="0"/>
              <wp:wrapNone/>
              <wp:docPr id="1" name="矩形 1"/>
              <wp:cNvGraphicFramePr/>
              <a:graphic xmlns:a="http://schemas.openxmlformats.org/drawingml/2006/main">
                <a:graphicData uri="http://schemas.microsoft.com/office/word/2010/wordprocessingShape">
                  <wps:wsp>
                    <wps:cNvSpPr/>
                    <wps:spPr bwMode="auto">
                      <a:xfrm rot="18900000">
                        <a:off x="0" y="0"/>
                        <a:ext cx="8044815" cy="894080"/>
                      </a:xfrm>
                      <a:prstGeom prst="rect">
                        <a:avLst/>
                      </a:prstGeom>
                      <a:noFill/>
                      <a:ln>
                        <a:noFill/>
                      </a:ln>
                    </wps:spPr>
                    <wps:txbx>
                      <w:txbxContent>
                        <w:p w14:paraId="287442CE">
                          <w:pPr>
                            <w:jc w:val="center"/>
                            <w:rPr>
                              <w:rFonts w:hint="eastAsia" w:ascii="宋体" w:hAnsi="宋体"/>
                              <w:color w:val="808080"/>
                              <w:sz w:val="2"/>
                              <w:szCs w:val="2"/>
                              <w14:textFill>
                                <w14:solidFill>
                                  <w14:srgbClr w14:val="808080">
                                    <w14:alpha w14:val="97254"/>
                                  </w14:srgbClr>
                                </w14:solidFill>
                              </w14:textFill>
                            </w:rPr>
                          </w:pPr>
                          <w:r>
                            <w:rPr>
                              <w:rFonts w:ascii="宋体" w:hAnsi="宋体"/>
                              <w:color w:val="808080"/>
                              <w:sz w:val="2"/>
                              <w:szCs w:val="2"/>
                              <w14:textFill>
                                <w14:solidFill>
                                  <w14:srgbClr w14:val="808080">
                                    <w14:alpha w14:val="97254"/>
                                  </w14:srgbClr>
                                </w14:solidFill>
                              </w14:textFill>
                            </w:rPr>
                            <w:t>28899    2025-11-21</w:t>
                          </w:r>
                        </w:p>
                      </w:txbxContent>
                    </wps:txbx>
                    <wps:bodyPr wrap="square" lIns="0" tIns="0" rIns="0" bIns="0" numCol="1"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height:70.4pt;width:633.45pt;mso-position-horizontal:center;mso-position-horizontal-relative:margin;mso-position-vertical:center;mso-position-vertical-relative:margin;rotation:-2949120f;z-index:251659264;mso-width-relative:page;mso-height-relative:page;" filled="f" stroked="f" coordsize="21600,21600" o:gfxdata="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3gC0N1AAAAAYBAAAPAAAAAAAAAAEAIAAA&#10;ACIAAABkcnMvZG93bnJldi54bWxQSwECFAAUAAAACACHTuJApRW3VxACAAAfBAAADgAAAAAAAAAB&#10;ACAAAAAjAQAAZHJzL2Uyb0RvYy54bWxQSwUGAAAAAAYABgBZAQAApQUAAAAA&#10;" adj="10800">
              <v:fill on="f" focussize="0,0"/>
              <v:stroke on="f"/>
              <v:imagedata o:title=""/>
              <o:lock v:ext="edit" aspectratio="f"/>
              <v:textpath on="f" fitpath="t" trim="t" xscale="f" string="" style="font-size:36pt;v-text-align:center;"/>
              <v:textbox inset="0mm,0mm,0mm,0mm">
                <w:txbxContent>
                  <w:p w14:paraId="287442CE">
                    <w:pPr>
                      <w:jc w:val="center"/>
                      <w:rPr>
                        <w:rFonts w:hint="eastAsia" w:ascii="宋体" w:hAnsi="宋体"/>
                        <w:color w:val="808080"/>
                        <w:sz w:val="2"/>
                        <w:szCs w:val="2"/>
                        <w14:textFill>
                          <w14:solidFill>
                            <w14:srgbClr w14:val="808080">
                              <w14:alpha w14:val="97254"/>
                            </w14:srgbClr>
                          </w14:solidFill>
                        </w14:textFill>
                      </w:rPr>
                    </w:pPr>
                    <w:r>
                      <w:rPr>
                        <w:rFonts w:ascii="宋体" w:hAnsi="宋体"/>
                        <w:color w:val="808080"/>
                        <w:sz w:val="2"/>
                        <w:szCs w:val="2"/>
                        <w14:textFill>
                          <w14:solidFill>
                            <w14:srgbClr w14:val="808080">
                              <w14:alpha w14:val="97254"/>
                            </w14:srgbClr>
                          </w14:solidFill>
                        </w14:textFill>
                      </w:rPr>
                      <w:t>28899    2025-11-21</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5C3DF">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8044815" cy="894080"/>
              <wp:effectExtent l="0" t="0" r="0" b="0"/>
              <wp:wrapNone/>
              <wp:docPr id="2" name="矩形 2"/>
              <wp:cNvGraphicFramePr/>
              <a:graphic xmlns:a="http://schemas.openxmlformats.org/drawingml/2006/main">
                <a:graphicData uri="http://schemas.microsoft.com/office/word/2010/wordprocessingShape">
                  <wps:wsp>
                    <wps:cNvSpPr/>
                    <wps:spPr bwMode="auto">
                      <a:xfrm rot="18900000">
                        <a:off x="0" y="0"/>
                        <a:ext cx="8044815" cy="894080"/>
                      </a:xfrm>
                      <a:prstGeom prst="rect">
                        <a:avLst/>
                      </a:prstGeom>
                      <a:noFill/>
                      <a:ln>
                        <a:noFill/>
                      </a:ln>
                    </wps:spPr>
                    <wps:txbx>
                      <w:txbxContent>
                        <w:p w14:paraId="61531F28">
                          <w:pPr>
                            <w:jc w:val="center"/>
                            <w:rPr>
                              <w:rFonts w:hint="eastAsia" w:ascii="宋体" w:hAnsi="宋体"/>
                              <w:color w:val="808080"/>
                              <w:sz w:val="2"/>
                              <w:szCs w:val="2"/>
                              <w14:textFill>
                                <w14:solidFill>
                                  <w14:srgbClr w14:val="808080">
                                    <w14:alpha w14:val="97254"/>
                                  </w14:srgbClr>
                                </w14:solidFill>
                              </w14:textFill>
                            </w:rPr>
                          </w:pPr>
                          <w:r>
                            <w:rPr>
                              <w:rFonts w:ascii="宋体" w:hAnsi="宋体"/>
                              <w:color w:val="808080"/>
                              <w:sz w:val="2"/>
                              <w:szCs w:val="2"/>
                              <w14:textFill>
                                <w14:solidFill>
                                  <w14:srgbClr w14:val="808080">
                                    <w14:alpha w14:val="97254"/>
                                  </w14:srgbClr>
                                </w14:solidFill>
                              </w14:textFill>
                            </w:rPr>
                            <w:t>28899    2025-11-21</w:t>
                          </w:r>
                        </w:p>
                      </w:txbxContent>
                    </wps:txbx>
                    <wps:bodyPr wrap="square" lIns="0" tIns="0" rIns="0" bIns="0" numCol="1"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height:70.4pt;width:633.45pt;mso-position-horizontal:center;mso-position-horizontal-relative:margin;mso-position-vertical:center;mso-position-vertical-relative:margin;rotation:-2949120f;z-index:251660288;mso-width-relative:page;mso-height-relative:page;" filled="f" stroked="f" coordsize="21600,21600" o:gfxdata="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4AtDdQAAAAGAQAADwAAAAAAAAABACAA&#10;AAAiAAAAZHJzL2Rvd25yZXYueG1sUEsBAhQAFAAAAAgAh07iQAg1gZMRAgAAHwQAAA4AAAAAAAAA&#10;AQAgAAAAIwEAAGRycy9lMm9Eb2MueG1sUEsFBgAAAAAGAAYAWQEAAKYFAAAAAA==&#10;" adj="10800">
              <v:fill on="f" focussize="0,0"/>
              <v:stroke on="f"/>
              <v:imagedata o:title=""/>
              <o:lock v:ext="edit" aspectratio="f"/>
              <v:textpath on="f" fitpath="t" trim="t" xscale="f" string="" style="font-size:36pt;v-text-align:center;"/>
              <v:textbox inset="0mm,0mm,0mm,0mm">
                <w:txbxContent>
                  <w:p w14:paraId="61531F28">
                    <w:pPr>
                      <w:jc w:val="center"/>
                      <w:rPr>
                        <w:rFonts w:hint="eastAsia" w:ascii="宋体" w:hAnsi="宋体"/>
                        <w:color w:val="808080"/>
                        <w:sz w:val="2"/>
                        <w:szCs w:val="2"/>
                        <w14:textFill>
                          <w14:solidFill>
                            <w14:srgbClr w14:val="808080">
                              <w14:alpha w14:val="97254"/>
                            </w14:srgbClr>
                          </w14:solidFill>
                        </w14:textFill>
                      </w:rPr>
                    </w:pPr>
                    <w:r>
                      <w:rPr>
                        <w:rFonts w:ascii="宋体" w:hAnsi="宋体"/>
                        <w:color w:val="808080"/>
                        <w:sz w:val="2"/>
                        <w:szCs w:val="2"/>
                        <w14:textFill>
                          <w14:solidFill>
                            <w14:srgbClr w14:val="808080">
                              <w14:alpha w14:val="97254"/>
                            </w14:srgbClr>
                          </w14:solidFill>
                        </w14:textFill>
                      </w:rPr>
                      <w:t>28899    2025-11-21</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decimal"/>
      <w:lvlText w:val="%1、"/>
      <w:lvlJc w:val="left"/>
      <w:pPr>
        <w:ind w:left="0" w:firstLine="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FE4"/>
    <w:rsid w:val="00006DFD"/>
    <w:rsid w:val="00007F67"/>
    <w:rsid w:val="000213BC"/>
    <w:rsid w:val="00024ADC"/>
    <w:rsid w:val="00042D22"/>
    <w:rsid w:val="00071866"/>
    <w:rsid w:val="00076E81"/>
    <w:rsid w:val="000856F7"/>
    <w:rsid w:val="00091283"/>
    <w:rsid w:val="000950C2"/>
    <w:rsid w:val="000A1DCE"/>
    <w:rsid w:val="000B778E"/>
    <w:rsid w:val="000C7E43"/>
    <w:rsid w:val="000F1094"/>
    <w:rsid w:val="001176C1"/>
    <w:rsid w:val="00124A19"/>
    <w:rsid w:val="00124F9A"/>
    <w:rsid w:val="00133C0E"/>
    <w:rsid w:val="001719EF"/>
    <w:rsid w:val="001A4D99"/>
    <w:rsid w:val="001C7DB7"/>
    <w:rsid w:val="002047BA"/>
    <w:rsid w:val="00216F6D"/>
    <w:rsid w:val="002234F2"/>
    <w:rsid w:val="0023028D"/>
    <w:rsid w:val="00232395"/>
    <w:rsid w:val="002331F7"/>
    <w:rsid w:val="00247805"/>
    <w:rsid w:val="00251D9B"/>
    <w:rsid w:val="002A15DC"/>
    <w:rsid w:val="002A2B71"/>
    <w:rsid w:val="002C6C5F"/>
    <w:rsid w:val="002D02FF"/>
    <w:rsid w:val="002D435B"/>
    <w:rsid w:val="002E0988"/>
    <w:rsid w:val="002E7346"/>
    <w:rsid w:val="00301EB2"/>
    <w:rsid w:val="00306105"/>
    <w:rsid w:val="00333D6E"/>
    <w:rsid w:val="00393D12"/>
    <w:rsid w:val="003C06D0"/>
    <w:rsid w:val="003E19EB"/>
    <w:rsid w:val="003E58EC"/>
    <w:rsid w:val="00410F1A"/>
    <w:rsid w:val="004161BD"/>
    <w:rsid w:val="00463FE4"/>
    <w:rsid w:val="0046553B"/>
    <w:rsid w:val="00494D2F"/>
    <w:rsid w:val="004977DC"/>
    <w:rsid w:val="004A2264"/>
    <w:rsid w:val="004A61E3"/>
    <w:rsid w:val="004C7586"/>
    <w:rsid w:val="004F47FA"/>
    <w:rsid w:val="004F7B93"/>
    <w:rsid w:val="005803FD"/>
    <w:rsid w:val="00597768"/>
    <w:rsid w:val="005C396E"/>
    <w:rsid w:val="005C730A"/>
    <w:rsid w:val="005F596B"/>
    <w:rsid w:val="005F7F41"/>
    <w:rsid w:val="006048FD"/>
    <w:rsid w:val="00656DF4"/>
    <w:rsid w:val="00660FD5"/>
    <w:rsid w:val="00661A13"/>
    <w:rsid w:val="0066549E"/>
    <w:rsid w:val="0067414A"/>
    <w:rsid w:val="00676D38"/>
    <w:rsid w:val="00684796"/>
    <w:rsid w:val="006C03E2"/>
    <w:rsid w:val="006D17B8"/>
    <w:rsid w:val="006D41B8"/>
    <w:rsid w:val="00701B22"/>
    <w:rsid w:val="007269CF"/>
    <w:rsid w:val="00735A3E"/>
    <w:rsid w:val="00766DB4"/>
    <w:rsid w:val="00793D64"/>
    <w:rsid w:val="007D0CCE"/>
    <w:rsid w:val="007D1C7C"/>
    <w:rsid w:val="008171A3"/>
    <w:rsid w:val="00825557"/>
    <w:rsid w:val="00825649"/>
    <w:rsid w:val="00831942"/>
    <w:rsid w:val="008566F2"/>
    <w:rsid w:val="008704C3"/>
    <w:rsid w:val="00870D10"/>
    <w:rsid w:val="008A78F7"/>
    <w:rsid w:val="008B791A"/>
    <w:rsid w:val="008F15A3"/>
    <w:rsid w:val="00911BD4"/>
    <w:rsid w:val="00A01C70"/>
    <w:rsid w:val="00A029A7"/>
    <w:rsid w:val="00A45BCB"/>
    <w:rsid w:val="00A521A7"/>
    <w:rsid w:val="00A65738"/>
    <w:rsid w:val="00A819B7"/>
    <w:rsid w:val="00AA6E03"/>
    <w:rsid w:val="00AB0A67"/>
    <w:rsid w:val="00AB477C"/>
    <w:rsid w:val="00AF6BB3"/>
    <w:rsid w:val="00B0132C"/>
    <w:rsid w:val="00B050B9"/>
    <w:rsid w:val="00B111A1"/>
    <w:rsid w:val="00B27FC5"/>
    <w:rsid w:val="00B33694"/>
    <w:rsid w:val="00B72C95"/>
    <w:rsid w:val="00B74213"/>
    <w:rsid w:val="00BE2A58"/>
    <w:rsid w:val="00C013FC"/>
    <w:rsid w:val="00C10E03"/>
    <w:rsid w:val="00C1122C"/>
    <w:rsid w:val="00C92250"/>
    <w:rsid w:val="00C961AE"/>
    <w:rsid w:val="00CC66E4"/>
    <w:rsid w:val="00CF1279"/>
    <w:rsid w:val="00D11E73"/>
    <w:rsid w:val="00D371D5"/>
    <w:rsid w:val="00D71A97"/>
    <w:rsid w:val="00D862FD"/>
    <w:rsid w:val="00DD3165"/>
    <w:rsid w:val="00DE24AC"/>
    <w:rsid w:val="00E06053"/>
    <w:rsid w:val="00E245D7"/>
    <w:rsid w:val="00E36B98"/>
    <w:rsid w:val="00E426A6"/>
    <w:rsid w:val="00E54E8F"/>
    <w:rsid w:val="00E65ABB"/>
    <w:rsid w:val="00E752B1"/>
    <w:rsid w:val="00EA6716"/>
    <w:rsid w:val="00EC70EE"/>
    <w:rsid w:val="00EE537E"/>
    <w:rsid w:val="00EE5781"/>
    <w:rsid w:val="00EF7352"/>
    <w:rsid w:val="00F05629"/>
    <w:rsid w:val="00F130D0"/>
    <w:rsid w:val="00F168F9"/>
    <w:rsid w:val="00F3680A"/>
    <w:rsid w:val="00F774FB"/>
    <w:rsid w:val="00FC3A4E"/>
    <w:rsid w:val="00FE77E0"/>
    <w:rsid w:val="00FF7421"/>
    <w:rsid w:val="05D34F0F"/>
    <w:rsid w:val="2E5A1FFE"/>
    <w:rsid w:val="319B2667"/>
    <w:rsid w:val="3333344C"/>
    <w:rsid w:val="3BEB698B"/>
    <w:rsid w:val="3F32042D"/>
    <w:rsid w:val="4D826A23"/>
    <w:rsid w:val="505C5BC3"/>
    <w:rsid w:val="58896EB8"/>
    <w:rsid w:val="67974AFF"/>
    <w:rsid w:val="68551150"/>
    <w:rsid w:val="72AD2EBC"/>
    <w:rsid w:val="7A6E3C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szCs w:val="22"/>
      <w:lang w:val="en-US" w:eastAsia="zh-CN" w:bidi="ar-SA"/>
    </w:rPr>
  </w:style>
  <w:style w:type="paragraph" w:styleId="4">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6">
    <w:name w:val="heading 3"/>
    <w:link w:val="84"/>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7">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link w:val="86"/>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9">
    <w:name w:val="heading 6"/>
    <w:link w:val="87"/>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0">
    <w:name w:val="heading 7"/>
    <w:link w:val="88"/>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1">
    <w:name w:val="heading 8"/>
    <w:link w:val="89"/>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2">
    <w:name w:val="heading 9"/>
    <w:link w:val="90"/>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9">
    <w:name w:val="Default Paragraph Font"/>
    <w:semiHidden/>
    <w:unhideWhenUsed/>
    <w:qFormat/>
    <w:uiPriority w:val="1"/>
  </w:style>
  <w:style w:type="table" w:default="1" w:styleId="37">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rFonts w:ascii="Calibri"/>
      <w:sz w:val="20"/>
      <w:szCs w:val="24"/>
    </w:rPr>
  </w:style>
  <w:style w:type="paragraph" w:styleId="3">
    <w:name w:val="Body Text Indent"/>
    <w:basedOn w:val="1"/>
    <w:next w:val="2"/>
    <w:qFormat/>
    <w:uiPriority w:val="0"/>
    <w:pPr>
      <w:spacing w:after="120"/>
      <w:ind w:left="420"/>
    </w:pPr>
  </w:style>
  <w:style w:type="paragraph" w:styleId="13">
    <w:name w:val="toc 7"/>
    <w:unhideWhenUsed/>
    <w:qFormat/>
    <w:uiPriority w:val="39"/>
    <w:pPr>
      <w:spacing w:after="57"/>
      <w:ind w:left="1701"/>
    </w:pPr>
    <w:rPr>
      <w:rFonts w:ascii="Times New Roman" w:hAnsi="Times New Roman" w:eastAsia="宋体" w:cs="Times New Roman"/>
      <w:sz w:val="21"/>
      <w:szCs w:val="22"/>
      <w:lang w:val="en-US" w:eastAsia="zh-CN" w:bidi="ar-SA"/>
    </w:rPr>
  </w:style>
  <w:style w:type="paragraph" w:styleId="14">
    <w:name w:val="Normal Indent"/>
    <w:basedOn w:val="1"/>
    <w:next w:val="1"/>
    <w:qFormat/>
    <w:uiPriority w:val="0"/>
    <w:pPr>
      <w:ind w:firstLine="420"/>
    </w:pPr>
    <w:rPr>
      <w:szCs w:val="20"/>
    </w:rPr>
  </w:style>
  <w:style w:type="paragraph" w:styleId="15">
    <w:name w:val="caption"/>
    <w:semiHidden/>
    <w:unhideWhenUsed/>
    <w:qFormat/>
    <w:uiPriority w:val="35"/>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16">
    <w:name w:val="toa heading"/>
    <w:basedOn w:val="1"/>
    <w:next w:val="1"/>
    <w:qFormat/>
    <w:uiPriority w:val="0"/>
    <w:pPr>
      <w:spacing w:before="120"/>
    </w:pPr>
    <w:rPr>
      <w:rFonts w:ascii="Arial" w:hAnsi="Arial"/>
      <w:sz w:val="24"/>
    </w:rPr>
  </w:style>
  <w:style w:type="paragraph" w:styleId="17">
    <w:name w:val="annotation text"/>
    <w:basedOn w:val="1"/>
    <w:qFormat/>
    <w:uiPriority w:val="99"/>
    <w:pPr>
      <w:spacing w:line="360" w:lineRule="auto"/>
    </w:pPr>
    <w:rPr>
      <w:rFonts w:ascii="宋体" w:hAnsi="宋体"/>
      <w:sz w:val="24"/>
      <w:szCs w:val="20"/>
    </w:rPr>
  </w:style>
  <w:style w:type="paragraph" w:styleId="18">
    <w:name w:val="Body Text"/>
    <w:basedOn w:val="1"/>
    <w:next w:val="19"/>
    <w:unhideWhenUsed/>
    <w:qFormat/>
    <w:uiPriority w:val="0"/>
    <w:pPr>
      <w:spacing w:after="120"/>
    </w:pPr>
    <w:rPr>
      <w:rFonts w:ascii="Calibri" w:hAnsi="Calibri"/>
    </w:rPr>
  </w:style>
  <w:style w:type="paragraph" w:styleId="19">
    <w:name w:val="toc 2"/>
    <w:basedOn w:val="1"/>
    <w:next w:val="1"/>
    <w:unhideWhenUsed/>
    <w:qFormat/>
    <w:uiPriority w:val="39"/>
    <w:pPr>
      <w:spacing w:after="57"/>
      <w:ind w:left="283"/>
    </w:pPr>
  </w:style>
  <w:style w:type="paragraph" w:styleId="20">
    <w:name w:val="toc 5"/>
    <w:unhideWhenUsed/>
    <w:qFormat/>
    <w:uiPriority w:val="39"/>
    <w:pPr>
      <w:spacing w:after="57"/>
      <w:ind w:left="1134"/>
    </w:pPr>
    <w:rPr>
      <w:rFonts w:ascii="Times New Roman" w:hAnsi="Times New Roman" w:eastAsia="宋体" w:cs="Times New Roman"/>
      <w:sz w:val="21"/>
      <w:szCs w:val="22"/>
      <w:lang w:val="en-US" w:eastAsia="zh-CN" w:bidi="ar-SA"/>
    </w:rPr>
  </w:style>
  <w:style w:type="paragraph" w:styleId="21">
    <w:name w:val="toc 3"/>
    <w:unhideWhenUsed/>
    <w:qFormat/>
    <w:uiPriority w:val="39"/>
    <w:pPr>
      <w:spacing w:after="57"/>
      <w:ind w:left="567"/>
    </w:pPr>
    <w:rPr>
      <w:rFonts w:ascii="Times New Roman" w:hAnsi="Times New Roman" w:eastAsia="宋体" w:cs="Times New Roman"/>
      <w:sz w:val="21"/>
      <w:szCs w:val="22"/>
      <w:lang w:val="en-US" w:eastAsia="zh-CN" w:bidi="ar-SA"/>
    </w:rPr>
  </w:style>
  <w:style w:type="paragraph" w:styleId="22">
    <w:name w:val="Plain Text"/>
    <w:basedOn w:val="1"/>
    <w:qFormat/>
    <w:uiPriority w:val="0"/>
    <w:rPr>
      <w:rFonts w:ascii="宋体" w:hAnsi="Courier New" w:cs="Courier New"/>
      <w:szCs w:val="21"/>
    </w:rPr>
  </w:style>
  <w:style w:type="paragraph" w:styleId="23">
    <w:name w:val="toc 8"/>
    <w:unhideWhenUsed/>
    <w:qFormat/>
    <w:uiPriority w:val="39"/>
    <w:pPr>
      <w:spacing w:after="57"/>
      <w:ind w:left="1984"/>
    </w:pPr>
    <w:rPr>
      <w:rFonts w:ascii="Times New Roman" w:hAnsi="Times New Roman" w:eastAsia="宋体" w:cs="Times New Roman"/>
      <w:sz w:val="21"/>
      <w:szCs w:val="22"/>
      <w:lang w:val="en-US" w:eastAsia="zh-CN" w:bidi="ar-SA"/>
    </w:rPr>
  </w:style>
  <w:style w:type="paragraph" w:styleId="24">
    <w:name w:val="endnote text"/>
    <w:link w:val="209"/>
    <w:semiHidden/>
    <w:unhideWhenUsed/>
    <w:qFormat/>
    <w:uiPriority w:val="99"/>
    <w:rPr>
      <w:rFonts w:ascii="Times New Roman" w:hAnsi="Times New Roman" w:eastAsia="宋体" w:cs="Times New Roman"/>
      <w:szCs w:val="22"/>
      <w:lang w:val="en-US" w:eastAsia="zh-CN" w:bidi="ar-SA"/>
    </w:rPr>
  </w:style>
  <w:style w:type="paragraph" w:styleId="25">
    <w:name w:val="footer"/>
    <w:basedOn w:val="1"/>
    <w:next w:val="1"/>
    <w:link w:val="101"/>
    <w:unhideWhenUsed/>
    <w:qFormat/>
    <w:uiPriority w:val="99"/>
    <w:pPr>
      <w:tabs>
        <w:tab w:val="center" w:pos="7143"/>
        <w:tab w:val="right" w:pos="14287"/>
      </w:tabs>
    </w:pPr>
  </w:style>
  <w:style w:type="paragraph" w:styleId="26">
    <w:name w:val="header"/>
    <w:basedOn w:val="1"/>
    <w:link w:val="99"/>
    <w:unhideWhenUsed/>
    <w:qFormat/>
    <w:uiPriority w:val="99"/>
    <w:pPr>
      <w:tabs>
        <w:tab w:val="center" w:pos="7143"/>
        <w:tab w:val="right" w:pos="14287"/>
      </w:tabs>
    </w:pPr>
  </w:style>
  <w:style w:type="paragraph" w:styleId="27">
    <w:name w:val="toc 1"/>
    <w:unhideWhenUsed/>
    <w:qFormat/>
    <w:uiPriority w:val="39"/>
    <w:pPr>
      <w:spacing w:after="57"/>
    </w:pPr>
    <w:rPr>
      <w:rFonts w:ascii="Times New Roman" w:hAnsi="Times New Roman" w:eastAsia="宋体" w:cs="Times New Roman"/>
      <w:sz w:val="21"/>
      <w:szCs w:val="22"/>
      <w:lang w:val="en-US" w:eastAsia="zh-CN" w:bidi="ar-SA"/>
    </w:rPr>
  </w:style>
  <w:style w:type="paragraph" w:styleId="28">
    <w:name w:val="toc 4"/>
    <w:unhideWhenUsed/>
    <w:qFormat/>
    <w:uiPriority w:val="39"/>
    <w:pPr>
      <w:spacing w:after="57"/>
      <w:ind w:left="850"/>
    </w:pPr>
    <w:rPr>
      <w:rFonts w:ascii="Times New Roman" w:hAnsi="Times New Roman" w:eastAsia="宋体" w:cs="Times New Roman"/>
      <w:sz w:val="21"/>
      <w:szCs w:val="22"/>
      <w:lang w:val="en-US" w:eastAsia="zh-CN" w:bidi="ar-SA"/>
    </w:rPr>
  </w:style>
  <w:style w:type="paragraph" w:styleId="29">
    <w:name w:val="Subtitle"/>
    <w:link w:val="94"/>
    <w:qFormat/>
    <w:uiPriority w:val="11"/>
    <w:pPr>
      <w:spacing w:before="200" w:after="200"/>
    </w:pPr>
    <w:rPr>
      <w:rFonts w:ascii="Times New Roman" w:hAnsi="Times New Roman" w:eastAsia="宋体" w:cs="Times New Roman"/>
      <w:sz w:val="24"/>
      <w:szCs w:val="24"/>
      <w:lang w:val="en-US" w:eastAsia="zh-CN" w:bidi="ar-SA"/>
    </w:rPr>
  </w:style>
  <w:style w:type="paragraph" w:styleId="30">
    <w:name w:val="footnote text"/>
    <w:link w:val="208"/>
    <w:semiHidden/>
    <w:unhideWhenUsed/>
    <w:qFormat/>
    <w:uiPriority w:val="99"/>
    <w:pPr>
      <w:spacing w:after="40"/>
    </w:pPr>
    <w:rPr>
      <w:rFonts w:ascii="Times New Roman" w:hAnsi="Times New Roman" w:eastAsia="宋体" w:cs="Times New Roman"/>
      <w:sz w:val="18"/>
      <w:szCs w:val="22"/>
      <w:lang w:val="en-US" w:eastAsia="zh-CN" w:bidi="ar-SA"/>
    </w:rPr>
  </w:style>
  <w:style w:type="paragraph" w:styleId="31">
    <w:name w:val="toc 6"/>
    <w:unhideWhenUsed/>
    <w:qFormat/>
    <w:uiPriority w:val="39"/>
    <w:pPr>
      <w:spacing w:after="57"/>
      <w:ind w:left="1417"/>
    </w:pPr>
    <w:rPr>
      <w:rFonts w:ascii="Times New Roman" w:hAnsi="Times New Roman" w:eastAsia="宋体" w:cs="Times New Roman"/>
      <w:sz w:val="21"/>
      <w:szCs w:val="22"/>
      <w:lang w:val="en-US" w:eastAsia="zh-CN" w:bidi="ar-SA"/>
    </w:rPr>
  </w:style>
  <w:style w:type="paragraph" w:styleId="32">
    <w:name w:val="table of figures"/>
    <w:unhideWhenUsed/>
    <w:qFormat/>
    <w:uiPriority w:val="99"/>
    <w:rPr>
      <w:rFonts w:ascii="Times New Roman" w:hAnsi="Times New Roman" w:eastAsia="宋体" w:cs="Times New Roman"/>
      <w:sz w:val="21"/>
      <w:szCs w:val="22"/>
      <w:lang w:val="en-US" w:eastAsia="zh-CN" w:bidi="ar-SA"/>
    </w:rPr>
  </w:style>
  <w:style w:type="paragraph" w:styleId="33">
    <w:name w:val="toc 9"/>
    <w:unhideWhenUsed/>
    <w:qFormat/>
    <w:uiPriority w:val="39"/>
    <w:pPr>
      <w:spacing w:after="57"/>
      <w:ind w:left="2268"/>
    </w:pPr>
    <w:rPr>
      <w:rFonts w:ascii="Times New Roman" w:hAnsi="Times New Roman" w:eastAsia="宋体" w:cs="Times New Roman"/>
      <w:sz w:val="21"/>
      <w:szCs w:val="22"/>
      <w:lang w:val="en-US" w:eastAsia="zh-CN" w:bidi="ar-SA"/>
    </w:rPr>
  </w:style>
  <w:style w:type="paragraph" w:styleId="34">
    <w:name w:val="Body Text 2"/>
    <w:basedOn w:val="1"/>
    <w:unhideWhenUsed/>
    <w:qFormat/>
    <w:uiPriority w:val="0"/>
    <w:rPr>
      <w:rFonts w:ascii="仿宋_GB2312" w:eastAsia="仿宋_GB2312"/>
      <w:sz w:val="28"/>
    </w:rPr>
  </w:style>
  <w:style w:type="paragraph" w:styleId="35">
    <w:name w:val="Normal (Web)"/>
    <w:basedOn w:val="1"/>
    <w:unhideWhenUsed/>
    <w:qFormat/>
    <w:uiPriority w:val="99"/>
    <w:pPr>
      <w:spacing w:beforeAutospacing="1" w:afterAutospacing="1"/>
    </w:pPr>
    <w:rPr>
      <w:sz w:val="24"/>
    </w:rPr>
  </w:style>
  <w:style w:type="paragraph" w:styleId="36">
    <w:name w:val="Title"/>
    <w:link w:val="93"/>
    <w:qFormat/>
    <w:uiPriority w:val="10"/>
    <w:pPr>
      <w:spacing w:before="300" w:after="200"/>
      <w:contextualSpacing/>
    </w:pPr>
    <w:rPr>
      <w:rFonts w:ascii="Times New Roman" w:hAnsi="Times New Roman" w:eastAsia="宋体" w:cs="Times New Roman"/>
      <w:sz w:val="48"/>
      <w:szCs w:val="48"/>
      <w:lang w:val="en-US" w:eastAsia="zh-CN" w:bidi="ar-SA"/>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FollowedHyperlink"/>
    <w:basedOn w:val="39"/>
    <w:semiHidden/>
    <w:unhideWhenUsed/>
    <w:qFormat/>
    <w:uiPriority w:val="99"/>
    <w:rPr>
      <w:color w:val="333333"/>
      <w:u w:val="none"/>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table" w:customStyle="1" w:styleId="44">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6">
    <w:name w:val="无格式表格 31"/>
    <w:basedOn w:val="37"/>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无格式表格 41"/>
    <w:basedOn w:val="37"/>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无格式表格 51"/>
    <w:basedOn w:val="37"/>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0">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4">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清单表 1 浅色1"/>
    <w:basedOn w:val="37"/>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7">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8">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9">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1">
    <w:name w:val="清单表 6 彩色1"/>
    <w:basedOn w:val="37"/>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2">
    <w:name w:val="清单表 7 彩色1"/>
    <w:basedOn w:val="37"/>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3">
    <w:name w:val="TOC 标题1"/>
    <w:unhideWhenUsed/>
    <w:qFormat/>
    <w:uiPriority w:val="39"/>
    <w:rPr>
      <w:rFonts w:ascii="Times New Roman" w:hAnsi="Times New Roman" w:eastAsia="宋体" w:cs="Times New Roman"/>
      <w:lang w:val="en-US" w:eastAsia="zh-CN" w:bidi="ar-SA"/>
    </w:rPr>
  </w:style>
  <w:style w:type="character" w:customStyle="1" w:styleId="64">
    <w:name w:val="Heading 1 Char"/>
    <w:basedOn w:val="39"/>
    <w:qFormat/>
    <w:uiPriority w:val="9"/>
    <w:rPr>
      <w:rFonts w:ascii="Arial" w:hAnsi="Arial" w:eastAsia="Arial" w:cs="Arial"/>
      <w:sz w:val="40"/>
      <w:szCs w:val="40"/>
    </w:rPr>
  </w:style>
  <w:style w:type="character" w:customStyle="1" w:styleId="65">
    <w:name w:val="Heading 2 Char"/>
    <w:basedOn w:val="39"/>
    <w:qFormat/>
    <w:uiPriority w:val="9"/>
    <w:rPr>
      <w:rFonts w:ascii="Arial" w:hAnsi="Arial" w:eastAsia="Arial" w:cs="Arial"/>
      <w:sz w:val="34"/>
    </w:rPr>
  </w:style>
  <w:style w:type="character" w:customStyle="1" w:styleId="66">
    <w:name w:val="Heading 3 Char"/>
    <w:basedOn w:val="39"/>
    <w:qFormat/>
    <w:uiPriority w:val="9"/>
    <w:rPr>
      <w:rFonts w:ascii="Arial" w:hAnsi="Arial" w:eastAsia="Arial" w:cs="Arial"/>
      <w:sz w:val="30"/>
      <w:szCs w:val="30"/>
    </w:rPr>
  </w:style>
  <w:style w:type="character" w:customStyle="1" w:styleId="67">
    <w:name w:val="Heading 4 Char"/>
    <w:basedOn w:val="39"/>
    <w:qFormat/>
    <w:uiPriority w:val="9"/>
    <w:rPr>
      <w:rFonts w:ascii="Arial" w:hAnsi="Arial" w:eastAsia="Arial" w:cs="Arial"/>
      <w:b/>
      <w:bCs/>
      <w:sz w:val="26"/>
      <w:szCs w:val="26"/>
    </w:rPr>
  </w:style>
  <w:style w:type="character" w:customStyle="1" w:styleId="68">
    <w:name w:val="Heading 5 Char"/>
    <w:basedOn w:val="39"/>
    <w:qFormat/>
    <w:uiPriority w:val="9"/>
    <w:rPr>
      <w:rFonts w:ascii="Arial" w:hAnsi="Arial" w:eastAsia="Arial" w:cs="Arial"/>
      <w:b/>
      <w:bCs/>
      <w:sz w:val="24"/>
      <w:szCs w:val="24"/>
    </w:rPr>
  </w:style>
  <w:style w:type="character" w:customStyle="1" w:styleId="69">
    <w:name w:val="Heading 6 Char"/>
    <w:basedOn w:val="39"/>
    <w:qFormat/>
    <w:uiPriority w:val="9"/>
    <w:rPr>
      <w:rFonts w:ascii="Arial" w:hAnsi="Arial" w:eastAsia="Arial" w:cs="Arial"/>
      <w:b/>
      <w:bCs/>
      <w:sz w:val="22"/>
      <w:szCs w:val="22"/>
    </w:rPr>
  </w:style>
  <w:style w:type="character" w:customStyle="1" w:styleId="70">
    <w:name w:val="Heading 7 Char"/>
    <w:basedOn w:val="39"/>
    <w:qFormat/>
    <w:uiPriority w:val="9"/>
    <w:rPr>
      <w:rFonts w:ascii="Arial" w:hAnsi="Arial" w:eastAsia="Arial" w:cs="Arial"/>
      <w:b/>
      <w:bCs/>
      <w:i/>
      <w:iCs/>
      <w:sz w:val="22"/>
      <w:szCs w:val="22"/>
    </w:rPr>
  </w:style>
  <w:style w:type="character" w:customStyle="1" w:styleId="71">
    <w:name w:val="Heading 8 Char"/>
    <w:basedOn w:val="39"/>
    <w:qFormat/>
    <w:uiPriority w:val="9"/>
    <w:rPr>
      <w:rFonts w:ascii="Arial" w:hAnsi="Arial" w:eastAsia="Arial" w:cs="Arial"/>
      <w:i/>
      <w:iCs/>
      <w:sz w:val="22"/>
      <w:szCs w:val="22"/>
    </w:rPr>
  </w:style>
  <w:style w:type="character" w:customStyle="1" w:styleId="72">
    <w:name w:val="Heading 9 Char"/>
    <w:basedOn w:val="39"/>
    <w:qFormat/>
    <w:uiPriority w:val="9"/>
    <w:rPr>
      <w:rFonts w:ascii="Arial" w:hAnsi="Arial" w:eastAsia="Arial" w:cs="Arial"/>
      <w:i/>
      <w:iCs/>
      <w:sz w:val="21"/>
      <w:szCs w:val="21"/>
    </w:rPr>
  </w:style>
  <w:style w:type="character" w:customStyle="1" w:styleId="73">
    <w:name w:val="Title Char"/>
    <w:basedOn w:val="39"/>
    <w:qFormat/>
    <w:uiPriority w:val="10"/>
    <w:rPr>
      <w:sz w:val="48"/>
      <w:szCs w:val="48"/>
    </w:rPr>
  </w:style>
  <w:style w:type="character" w:customStyle="1" w:styleId="74">
    <w:name w:val="Subtitle Char"/>
    <w:basedOn w:val="39"/>
    <w:qFormat/>
    <w:uiPriority w:val="11"/>
    <w:rPr>
      <w:sz w:val="24"/>
      <w:szCs w:val="24"/>
    </w:rPr>
  </w:style>
  <w:style w:type="character" w:customStyle="1" w:styleId="75">
    <w:name w:val="Quote Char"/>
    <w:qFormat/>
    <w:uiPriority w:val="29"/>
    <w:rPr>
      <w:i/>
    </w:rPr>
  </w:style>
  <w:style w:type="character" w:customStyle="1" w:styleId="76">
    <w:name w:val="Intense Quote Char"/>
    <w:qFormat/>
    <w:uiPriority w:val="30"/>
    <w:rPr>
      <w:i/>
    </w:rPr>
  </w:style>
  <w:style w:type="character" w:customStyle="1" w:styleId="77">
    <w:name w:val="Header Char"/>
    <w:basedOn w:val="39"/>
    <w:qFormat/>
    <w:uiPriority w:val="99"/>
  </w:style>
  <w:style w:type="character" w:customStyle="1" w:styleId="78">
    <w:name w:val="Caption Char"/>
    <w:qFormat/>
    <w:uiPriority w:val="99"/>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标题111"/>
    <w:unhideWhenUsed/>
    <w:qFormat/>
    <w:uiPriority w:val="39"/>
    <w:rPr>
      <w:rFonts w:ascii="Times New Roman" w:hAnsi="Times New Roman" w:eastAsia="宋体" w:cs="Times New Roman"/>
      <w:lang w:val="en-US" w:eastAsia="zh-CN" w:bidi="ar-SA"/>
    </w:rPr>
  </w:style>
  <w:style w:type="character" w:customStyle="1" w:styleId="82">
    <w:name w:val="标题 1 字符"/>
    <w:link w:val="4"/>
    <w:qFormat/>
    <w:uiPriority w:val="9"/>
    <w:rPr>
      <w:rFonts w:ascii="Arial" w:hAnsi="Arial" w:eastAsia="Arial" w:cs="Arial"/>
      <w:sz w:val="40"/>
      <w:szCs w:val="40"/>
    </w:rPr>
  </w:style>
  <w:style w:type="character" w:customStyle="1" w:styleId="83">
    <w:name w:val="标题 2 字符"/>
    <w:link w:val="5"/>
    <w:qFormat/>
    <w:uiPriority w:val="9"/>
    <w:rPr>
      <w:rFonts w:ascii="Arial" w:hAnsi="Arial" w:eastAsia="Arial" w:cs="Arial"/>
      <w:sz w:val="34"/>
    </w:rPr>
  </w:style>
  <w:style w:type="character" w:customStyle="1" w:styleId="84">
    <w:name w:val="标题 3 字符"/>
    <w:link w:val="6"/>
    <w:qFormat/>
    <w:uiPriority w:val="9"/>
    <w:rPr>
      <w:rFonts w:ascii="Arial" w:hAnsi="Arial" w:eastAsia="Arial" w:cs="Arial"/>
      <w:sz w:val="30"/>
      <w:szCs w:val="30"/>
    </w:rPr>
  </w:style>
  <w:style w:type="character" w:customStyle="1" w:styleId="85">
    <w:name w:val="标题 4 字符"/>
    <w:link w:val="7"/>
    <w:qFormat/>
    <w:uiPriority w:val="9"/>
    <w:rPr>
      <w:rFonts w:ascii="Arial" w:hAnsi="Arial" w:eastAsia="Arial" w:cs="Arial"/>
      <w:b/>
      <w:bCs/>
      <w:sz w:val="26"/>
      <w:szCs w:val="26"/>
    </w:rPr>
  </w:style>
  <w:style w:type="character" w:customStyle="1" w:styleId="86">
    <w:name w:val="标题 5 字符"/>
    <w:link w:val="8"/>
    <w:qFormat/>
    <w:uiPriority w:val="9"/>
    <w:rPr>
      <w:rFonts w:ascii="Arial" w:hAnsi="Arial" w:eastAsia="Arial" w:cs="Arial"/>
      <w:b/>
      <w:bCs/>
      <w:sz w:val="24"/>
      <w:szCs w:val="24"/>
    </w:rPr>
  </w:style>
  <w:style w:type="character" w:customStyle="1" w:styleId="87">
    <w:name w:val="标题 6 字符"/>
    <w:link w:val="9"/>
    <w:qFormat/>
    <w:uiPriority w:val="9"/>
    <w:rPr>
      <w:rFonts w:ascii="Arial" w:hAnsi="Arial" w:eastAsia="Arial" w:cs="Arial"/>
      <w:b/>
      <w:bCs/>
      <w:sz w:val="22"/>
      <w:szCs w:val="22"/>
    </w:rPr>
  </w:style>
  <w:style w:type="character" w:customStyle="1" w:styleId="88">
    <w:name w:val="标题 7 字符"/>
    <w:link w:val="10"/>
    <w:qFormat/>
    <w:uiPriority w:val="9"/>
    <w:rPr>
      <w:rFonts w:ascii="Arial" w:hAnsi="Arial" w:eastAsia="Arial" w:cs="Arial"/>
      <w:b/>
      <w:bCs/>
      <w:i/>
      <w:iCs/>
      <w:sz w:val="22"/>
      <w:szCs w:val="22"/>
    </w:rPr>
  </w:style>
  <w:style w:type="character" w:customStyle="1" w:styleId="89">
    <w:name w:val="标题 8 字符"/>
    <w:link w:val="11"/>
    <w:qFormat/>
    <w:uiPriority w:val="9"/>
    <w:rPr>
      <w:rFonts w:ascii="Arial" w:hAnsi="Arial" w:eastAsia="Arial" w:cs="Arial"/>
      <w:i/>
      <w:iCs/>
      <w:sz w:val="22"/>
      <w:szCs w:val="22"/>
    </w:rPr>
  </w:style>
  <w:style w:type="character" w:customStyle="1" w:styleId="90">
    <w:name w:val="标题 9 字符"/>
    <w:link w:val="12"/>
    <w:qFormat/>
    <w:uiPriority w:val="9"/>
    <w:rPr>
      <w:rFonts w:ascii="Arial" w:hAnsi="Arial" w:eastAsia="Arial" w:cs="Arial"/>
      <w:i/>
      <w:iCs/>
      <w:sz w:val="21"/>
      <w:szCs w:val="21"/>
    </w:rPr>
  </w:style>
  <w:style w:type="paragraph" w:styleId="91">
    <w:name w:val="List Paragraph"/>
    <w:qFormat/>
    <w:uiPriority w:val="34"/>
    <w:pPr>
      <w:ind w:left="720"/>
      <w:contextualSpacing/>
    </w:pPr>
    <w:rPr>
      <w:rFonts w:ascii="Times New Roman" w:hAnsi="Times New Roman" w:eastAsia="宋体" w:cs="Times New Roman"/>
      <w:sz w:val="21"/>
      <w:szCs w:val="22"/>
      <w:lang w:val="en-US" w:eastAsia="zh-CN" w:bidi="ar-SA"/>
    </w:rPr>
  </w:style>
  <w:style w:type="paragraph" w:styleId="92">
    <w:name w:val="No Spacing"/>
    <w:qFormat/>
    <w:uiPriority w:val="1"/>
    <w:rPr>
      <w:rFonts w:ascii="Times New Roman" w:hAnsi="Times New Roman" w:eastAsia="宋体" w:cs="Times New Roman"/>
      <w:sz w:val="21"/>
      <w:szCs w:val="22"/>
      <w:lang w:val="en-US" w:eastAsia="zh-CN" w:bidi="ar-SA"/>
    </w:rPr>
  </w:style>
  <w:style w:type="character" w:customStyle="1" w:styleId="93">
    <w:name w:val="标题 字符"/>
    <w:link w:val="36"/>
    <w:qFormat/>
    <w:uiPriority w:val="10"/>
    <w:rPr>
      <w:sz w:val="48"/>
      <w:szCs w:val="48"/>
    </w:rPr>
  </w:style>
  <w:style w:type="character" w:customStyle="1" w:styleId="94">
    <w:name w:val="副标题 字符"/>
    <w:link w:val="29"/>
    <w:qFormat/>
    <w:uiPriority w:val="11"/>
    <w:rPr>
      <w:sz w:val="24"/>
      <w:szCs w:val="24"/>
    </w:rPr>
  </w:style>
  <w:style w:type="paragraph" w:styleId="95">
    <w:name w:val="Quote"/>
    <w:link w:val="96"/>
    <w:qFormat/>
    <w:uiPriority w:val="29"/>
    <w:pPr>
      <w:ind w:left="720" w:right="720"/>
    </w:pPr>
    <w:rPr>
      <w:rFonts w:ascii="Times New Roman" w:hAnsi="Times New Roman" w:eastAsia="宋体" w:cs="Times New Roman"/>
      <w:i/>
      <w:sz w:val="21"/>
      <w:szCs w:val="22"/>
      <w:lang w:val="en-US" w:eastAsia="zh-CN" w:bidi="ar-SA"/>
    </w:rPr>
  </w:style>
  <w:style w:type="character" w:customStyle="1" w:styleId="96">
    <w:name w:val="引用 字符"/>
    <w:link w:val="95"/>
    <w:qFormat/>
    <w:uiPriority w:val="29"/>
    <w:rPr>
      <w:i/>
    </w:rPr>
  </w:style>
  <w:style w:type="paragraph" w:styleId="97">
    <w:name w:val="Intense Quote"/>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 w:val="21"/>
      <w:szCs w:val="22"/>
      <w:lang w:val="en-US" w:eastAsia="zh-CN" w:bidi="ar-SA"/>
    </w:rPr>
  </w:style>
  <w:style w:type="character" w:customStyle="1" w:styleId="98">
    <w:name w:val="明显引用 字符"/>
    <w:link w:val="97"/>
    <w:qFormat/>
    <w:uiPriority w:val="30"/>
    <w:rPr>
      <w:i/>
    </w:rPr>
  </w:style>
  <w:style w:type="character" w:customStyle="1" w:styleId="99">
    <w:name w:val="页眉 字符"/>
    <w:link w:val="26"/>
    <w:qFormat/>
    <w:uiPriority w:val="99"/>
  </w:style>
  <w:style w:type="character" w:customStyle="1" w:styleId="100">
    <w:name w:val="Footer Char"/>
    <w:qFormat/>
    <w:uiPriority w:val="99"/>
  </w:style>
  <w:style w:type="character" w:customStyle="1" w:styleId="101">
    <w:name w:val="页脚 字符"/>
    <w:link w:val="25"/>
    <w:qFormat/>
    <w:uiPriority w:val="99"/>
  </w:style>
  <w:style w:type="table" w:customStyle="1" w:styleId="10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8">
    <w:name w:val="脚注文本 字符"/>
    <w:link w:val="30"/>
    <w:qFormat/>
    <w:uiPriority w:val="99"/>
    <w:rPr>
      <w:sz w:val="18"/>
    </w:rPr>
  </w:style>
  <w:style w:type="character" w:customStyle="1" w:styleId="209">
    <w:name w:val="尾注文本 字符"/>
    <w:link w:val="24"/>
    <w:qFormat/>
    <w:uiPriority w:val="99"/>
    <w:rPr>
      <w:sz w:val="20"/>
    </w:rPr>
  </w:style>
  <w:style w:type="paragraph" w:customStyle="1" w:styleId="210">
    <w:name w:val="TOC 标题11"/>
    <w:unhideWhenUsed/>
    <w:qFormat/>
    <w:uiPriority w:val="39"/>
    <w:rPr>
      <w:rFonts w:ascii="Times New Roman" w:hAnsi="Times New Roman" w:eastAsia="宋体" w:cs="Times New Roman"/>
      <w:sz w:val="21"/>
      <w:szCs w:val="22"/>
      <w:lang w:val="en-US" w:eastAsia="zh-CN" w:bidi="ar-SA"/>
    </w:rPr>
  </w:style>
  <w:style w:type="paragraph" w:customStyle="1" w:styleId="211">
    <w:name w:val="正文1"/>
    <w:next w:val="1"/>
    <w:qFormat/>
    <w:uiPriority w:val="0"/>
    <w:pPr>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paragraph" w:customStyle="1" w:styleId="212">
    <w:name w:val="纯文本1"/>
    <w:basedOn w:val="1"/>
    <w:qFormat/>
    <w:uiPriority w:val="0"/>
    <w:rPr>
      <w:rFonts w:ascii="宋体" w:hAnsi="Courier New"/>
      <w:szCs w:val="20"/>
    </w:rPr>
  </w:style>
  <w:style w:type="paragraph" w:customStyle="1" w:styleId="213">
    <w:name w:val="普通正文"/>
    <w:basedOn w:val="1"/>
    <w:qFormat/>
    <w:uiPriority w:val="0"/>
    <w:pPr>
      <w:spacing w:before="120" w:after="120" w:line="360" w:lineRule="auto"/>
      <w:ind w:firstLine="480"/>
    </w:pPr>
    <w:rPr>
      <w:rFonts w:ascii="Arial" w:hAnsi="Arial"/>
      <w:sz w:val="24"/>
    </w:rPr>
  </w:style>
  <w:style w:type="paragraph" w:customStyle="1" w:styleId="214">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5">
    <w:name w:val="列出段落1"/>
    <w:basedOn w:val="1"/>
    <w:qFormat/>
    <w:uiPriority w:val="0"/>
    <w:pPr>
      <w:ind w:firstLine="420"/>
    </w:pPr>
    <w:rPr>
      <w:szCs w:val="21"/>
    </w:rPr>
  </w:style>
  <w:style w:type="character" w:customStyle="1" w:styleId="216">
    <w:name w:val="font11"/>
    <w:basedOn w:val="39"/>
    <w:qFormat/>
    <w:uiPriority w:val="0"/>
    <w:rPr>
      <w:rFonts w:hint="eastAsia" w:ascii="宋体" w:hAnsi="宋体" w:eastAsia="宋体" w:cs="宋体"/>
      <w:color w:val="000000"/>
      <w:sz w:val="21"/>
      <w:szCs w:val="21"/>
      <w:u w:val="none"/>
    </w:rPr>
  </w:style>
  <w:style w:type="character" w:customStyle="1" w:styleId="217">
    <w:name w:val="font21"/>
    <w:basedOn w:val="39"/>
    <w:qFormat/>
    <w:uiPriority w:val="0"/>
    <w:rPr>
      <w:rFonts w:hint="default" w:ascii="Times New Roman" w:hAnsi="Times New Roman" w:cs="Times New Roman"/>
      <w:color w:val="000000"/>
      <w:sz w:val="21"/>
      <w:szCs w:val="21"/>
      <w:u w:val="none"/>
    </w:rPr>
  </w:style>
  <w:style w:type="character" w:customStyle="1" w:styleId="218">
    <w:name w:val="font31"/>
    <w:basedOn w:val="39"/>
    <w:qFormat/>
    <w:uiPriority w:val="0"/>
    <w:rPr>
      <w:rFonts w:hint="default" w:ascii="Times New Roman" w:hAnsi="Times New Roman" w:cs="Times New Roman"/>
      <w:color w:val="000000"/>
      <w:sz w:val="21"/>
      <w:szCs w:val="21"/>
      <w:u w:val="none"/>
      <w:vertAlign w:val="superscript"/>
    </w:rPr>
  </w:style>
  <w:style w:type="paragraph" w:customStyle="1" w:styleId="219">
    <w:name w:val="标题 31"/>
    <w:basedOn w:val="1"/>
    <w:next w:val="1"/>
    <w:qFormat/>
    <w:uiPriority w:val="0"/>
    <w:pPr>
      <w:keepNext/>
      <w:keepLines/>
      <w:spacing w:before="260" w:after="260" w:line="413" w:lineRule="auto"/>
      <w:outlineLvl w:val="2"/>
    </w:pPr>
    <w:rPr>
      <w:rFonts w:ascii="Arial" w:hAnsi="Arial"/>
      <w:b/>
      <w:sz w:val="32"/>
      <w:szCs w:val="20"/>
    </w:rPr>
  </w:style>
  <w:style w:type="paragraph" w:customStyle="1" w:styleId="220">
    <w:name w:val="纯文本11"/>
    <w:basedOn w:val="1"/>
    <w:qFormat/>
    <w:uiPriority w:val="0"/>
    <w:rPr>
      <w:rFonts w:ascii="宋体" w:hAnsi="Courier New"/>
      <w:szCs w:val="21"/>
    </w:rPr>
  </w:style>
  <w:style w:type="paragraph" w:customStyle="1" w:styleId="221">
    <w:name w:val="[Normal]"/>
    <w:qFormat/>
    <w:uiPriority w:val="0"/>
    <w:rPr>
      <w:rFonts w:ascii="方正仿宋简体" w:hAnsi="方正仿宋简体" w:eastAsia="方正仿宋简体" w:cs="Courier New"/>
      <w:sz w:val="24"/>
      <w:szCs w:val="22"/>
      <w:lang w:val="zh-CN" w:eastAsia="zh-CN" w:bidi="ar-SA"/>
    </w:rPr>
  </w:style>
  <w:style w:type="paragraph" w:customStyle="1" w:styleId="222">
    <w:name w:val="引文目录标题1"/>
    <w:basedOn w:val="1"/>
    <w:next w:val="1"/>
    <w:qFormat/>
    <w:uiPriority w:val="0"/>
    <w:pPr>
      <w:spacing w:before="120"/>
    </w:pPr>
    <w:rPr>
      <w:rFonts w:ascii="Arial" w:hAnsi="Arial"/>
      <w:sz w:val="24"/>
    </w:rPr>
  </w:style>
  <w:style w:type="paragraph" w:customStyle="1" w:styleId="223">
    <w:name w:val="正文首行缩进 21"/>
    <w:basedOn w:val="224"/>
    <w:next w:val="1"/>
    <w:qFormat/>
    <w:uiPriority w:val="0"/>
    <w:pPr>
      <w:spacing w:after="120"/>
      <w:ind w:left="420" w:firstLine="420"/>
    </w:pPr>
    <w:rPr>
      <w:rFonts w:ascii="仿宋_GB2312" w:eastAsia="仿宋_GB2312"/>
      <w:color w:val="FF6600"/>
      <w:sz w:val="21"/>
    </w:rPr>
  </w:style>
  <w:style w:type="paragraph" w:customStyle="1" w:styleId="224">
    <w:name w:val="正文文本缩进1"/>
    <w:basedOn w:val="1"/>
    <w:next w:val="1"/>
    <w:qFormat/>
    <w:uiPriority w:val="0"/>
    <w:pPr>
      <w:ind w:firstLine="630"/>
    </w:pPr>
    <w:rPr>
      <w:rFonts w:ascii="楷体_GB2312" w:eastAsia="楷体_GB2312"/>
      <w:sz w:val="32"/>
      <w:szCs w:val="20"/>
    </w:rPr>
  </w:style>
  <w:style w:type="paragraph" w:customStyle="1" w:styleId="225">
    <w:name w:val="页脚1"/>
    <w:basedOn w:val="1"/>
    <w:qFormat/>
    <w:uiPriority w:val="99"/>
    <w:pPr>
      <w:tabs>
        <w:tab w:val="center" w:pos="4153"/>
        <w:tab w:val="right" w:pos="8306"/>
      </w:tabs>
    </w:pPr>
    <w:rPr>
      <w:sz w:val="18"/>
      <w:szCs w:val="18"/>
    </w:rPr>
  </w:style>
  <w:style w:type="character" w:customStyle="1" w:styleId="226">
    <w:name w:val="页码1"/>
    <w:qFormat/>
    <w:uiPriority w:val="0"/>
    <w:rPr>
      <w:rFonts w:ascii="Times New Roman" w:hAnsi="Times New Roman" w:eastAsia="宋体" w:cs="Times New Roman"/>
      <w:sz w:val="21"/>
      <w:szCs w:val="22"/>
    </w:rPr>
  </w:style>
  <w:style w:type="paragraph" w:customStyle="1" w:styleId="227">
    <w:name w:val="首行缩进"/>
    <w:basedOn w:val="1"/>
    <w:qFormat/>
    <w:uiPriority w:val="99"/>
    <w:pPr>
      <w:spacing w:line="360" w:lineRule="auto"/>
      <w:ind w:firstLine="480"/>
    </w:pPr>
    <w:rPr>
      <w:rFonts w:ascii="宋体" w:hAnsi="宋体" w:cs="宋体"/>
      <w:sz w:val="24"/>
    </w:rPr>
  </w:style>
  <w:style w:type="paragraph" w:customStyle="1" w:styleId="228">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szCs w:val="24"/>
    </w:rPr>
  </w:style>
  <w:style w:type="character" w:customStyle="1" w:styleId="229">
    <w:name w:val="active16"/>
    <w:basedOn w:val="39"/>
    <w:qFormat/>
    <w:uiPriority w:val="0"/>
    <w:rPr>
      <w:color w:val="FFFFFF"/>
      <w:shd w:val="clear" w:color="auto" w:fill="0F5BB9"/>
    </w:rPr>
  </w:style>
  <w:style w:type="character" w:customStyle="1" w:styleId="230">
    <w:name w:val="active15"/>
    <w:basedOn w:val="39"/>
    <w:qFormat/>
    <w:uiPriority w:val="0"/>
    <w:rPr>
      <w:color w:val="FFFFFF"/>
      <w:shd w:val="clear" w:color="auto" w:fill="0F5BB9"/>
    </w:rPr>
  </w:style>
  <w:style w:type="character" w:customStyle="1" w:styleId="231">
    <w:name w:val="font51"/>
    <w:basedOn w:val="39"/>
    <w:qFormat/>
    <w:uiPriority w:val="0"/>
    <w:rPr>
      <w:rFonts w:hint="eastAsia" w:ascii="宋体" w:hAnsi="宋体" w:eastAsia="宋体" w:cs="宋体"/>
      <w:color w:val="000000"/>
      <w:sz w:val="16"/>
      <w:szCs w:val="16"/>
      <w:u w:val="none"/>
    </w:rPr>
  </w:style>
  <w:style w:type="character" w:customStyle="1" w:styleId="232">
    <w:name w:val="font41"/>
    <w:basedOn w:val="39"/>
    <w:qFormat/>
    <w:uiPriority w:val="0"/>
    <w:rPr>
      <w:rFonts w:hint="eastAsia" w:ascii="宋体" w:hAnsi="宋体" w:eastAsia="宋体" w:cs="宋体"/>
      <w:color w:val="000000"/>
      <w:sz w:val="16"/>
      <w:szCs w:val="16"/>
      <w:u w:val="none"/>
    </w:rPr>
  </w:style>
  <w:style w:type="paragraph" w:customStyle="1" w:styleId="233">
    <w:name w:val="Default"/>
    <w:qFormat/>
    <w:uiPriority w:val="0"/>
    <w:pPr>
      <w:widowControl w:val="0"/>
    </w:pPr>
    <w:rPr>
      <w:rFonts w:ascii="黑体" w:hAnsi="Times New Roman" w:eastAsia="黑体" w:cs="Times New Roman"/>
      <w:lang w:val="en-US" w:eastAsia="zh-CN" w:bidi="ar-SA"/>
    </w:rPr>
  </w:style>
  <w:style w:type="paragraph" w:customStyle="1" w:styleId="234">
    <w:name w:val="普通(网站)1"/>
    <w:basedOn w:val="1"/>
    <w:qFormat/>
    <w:uiPriority w:val="0"/>
    <w:pPr>
      <w:spacing w:before="100" w:beforeAutospacing="1" w:after="100" w:afterAutospacing="1"/>
    </w:pPr>
    <w:rPr>
      <w:rFonts w:ascii="宋体" w:hAnsi="宋体"/>
      <w:sz w:val="24"/>
      <w:szCs w:val="20"/>
    </w:rPr>
  </w:style>
  <w:style w:type="paragraph" w:customStyle="1" w:styleId="235">
    <w:name w:val="正文文本1"/>
    <w:basedOn w:val="1"/>
    <w:next w:val="236"/>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36">
    <w:name w:val="正文首行缩进1"/>
    <w:basedOn w:val="235"/>
    <w:next w:val="223"/>
    <w:qFormat/>
    <w:uiPriority w:val="0"/>
    <w:pPr>
      <w:spacing w:after="120" w:line="240" w:lineRule="auto"/>
      <w:ind w:firstLine="420"/>
      <w:outlineLvl w:val="9"/>
    </w:pPr>
    <w:rPr>
      <w:rFonts w:ascii="Times New Roman" w:hAnsi="Times New Roman" w:eastAsia="宋体"/>
      <w:bCs w:val="0"/>
      <w:sz w:val="21"/>
    </w:rPr>
  </w:style>
  <w:style w:type="paragraph" w:customStyle="1" w:styleId="237">
    <w:name w:val="标题 211"/>
    <w:basedOn w:val="1"/>
    <w:next w:val="1"/>
    <w:qFormat/>
    <w:uiPriority w:val="0"/>
    <w:pPr>
      <w:keepNext/>
      <w:keepLines/>
      <w:spacing w:before="260" w:after="260" w:line="413" w:lineRule="auto"/>
      <w:outlineLvl w:val="1"/>
    </w:pPr>
    <w:rPr>
      <w:rFonts w:ascii="Arial" w:hAnsi="Arial" w:eastAsia="黑体"/>
      <w:b/>
      <w:sz w:val="32"/>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17406</Words>
  <Characters>18391</Characters>
  <Lines>1253</Lines>
  <Paragraphs>1223</Paragraphs>
  <TotalTime>28</TotalTime>
  <ScaleCrop>false</ScaleCrop>
  <LinksUpToDate>false</LinksUpToDate>
  <CharactersWithSpaces>19658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2026-03-22T08:33:00Z</dcterms:created>
  <dc:creator>Apache POI</dc:creator>
  <cp:lastModifiedBy>Administrator</cp:lastModifiedBy>
  <dcterms:modified xsi:type="dcterms:W3CDTF">2026-03-23T07:16:43Z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EE5183816AEA4EBE825447D1E2B3C626_13</vt:lpwstr>
  </property>
  <property fmtid="{D5CDD505-2E9C-101B-9397-08002B2CF9AE}" pid="4" name="KSOTemplateDocerSaveRecord">
    <vt:lpwstr>eyJoZGlkIjoiYmFiNmRlYTRlOTdmOGY5OGJlY2VmZTkzZmNlYzFjOTciLCJ1c2VySWQiOiIzNjI2Mjk1NDAifQ==</vt:lpwstr>
  </property>
  <property fmtid="{D5CDD505-2E9C-101B-9397-08002B2CF9AE}" pid="5" name="GSEDS_TWMT">
    <vt:lpwstr>d46a6755_b77b54e0_35f1a7d23515536ec6a8889d1f63810ea3cfeb3baaedbec3d0db85a075753c28</vt:lpwstr>
  </property>
  <property fmtid="{D5CDD505-2E9C-101B-9397-08002B2CF9AE}" pid="6" name="GSEDS_HWMT_d46a6755">
    <vt:lpwstr>f2456786_mFV3xz85Iyk0P8pOknv4raQ9Jr0=_8QYrr15fKz0rXd9NknX/z4EeDKNK+olDYIL3Q5Kzg0wEjGbqv947MIL64JyXLcakCnkxLkXB42dzBJigOoXUfPFEGnk=_98d2167c</vt:lpwstr>
  </property>
</Properties>
</file>